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DAB2" w14:textId="6916D528" w:rsidR="008A08BF" w:rsidRPr="00B31E4A" w:rsidRDefault="008A08BF" w:rsidP="00B31E4A">
      <w:pPr>
        <w:pStyle w:val="Header"/>
        <w:tabs>
          <w:tab w:val="left" w:pos="7778"/>
          <w:tab w:val="right" w:pos="9354"/>
        </w:tabs>
        <w:ind w:firstLine="0"/>
        <w:jc w:val="right"/>
        <w:rPr>
          <w:rFonts w:cs="Times New Roman"/>
          <w:b/>
          <w:bCs/>
          <w:i/>
          <w:sz w:val="16"/>
          <w:szCs w:val="16"/>
        </w:rPr>
      </w:pPr>
      <w:r w:rsidRPr="00B31E4A">
        <w:rPr>
          <w:rFonts w:cs="Times New Roman"/>
          <w:b/>
          <w:bCs/>
          <w:i/>
          <w:sz w:val="16"/>
          <w:szCs w:val="16"/>
        </w:rPr>
        <w:t>Приложение 4</w:t>
      </w:r>
    </w:p>
    <w:p w14:paraId="3E9D1083" w14:textId="2D9803B8" w:rsidR="00785963" w:rsidRPr="00B31E4A" w:rsidRDefault="008A08BF" w:rsidP="00B31E4A">
      <w:pPr>
        <w:jc w:val="center"/>
        <w:rPr>
          <w:rFonts w:cs="Times New Roman"/>
          <w:b/>
          <w:sz w:val="36"/>
          <w:szCs w:val="36"/>
          <w:u w:val="single"/>
        </w:rPr>
      </w:pPr>
      <w:r w:rsidRPr="00B31E4A">
        <w:rPr>
          <w:rFonts w:cs="Times New Roman"/>
          <w:b/>
          <w:sz w:val="36"/>
          <w:szCs w:val="36"/>
          <w:u w:val="single"/>
        </w:rPr>
        <w:t>АДМИНИСТРАТИВЕН СЪД – ГАБРОВО</w:t>
      </w:r>
    </w:p>
    <w:p w14:paraId="390B894E" w14:textId="77777777" w:rsidR="008A08BF" w:rsidRPr="00B31E4A" w:rsidRDefault="008A08BF" w:rsidP="00B31E4A">
      <w:pPr>
        <w:jc w:val="center"/>
        <w:rPr>
          <w:rFonts w:cs="Times New Roman"/>
          <w:b/>
          <w:sz w:val="26"/>
          <w:szCs w:val="26"/>
          <w:u w:val="single"/>
        </w:rPr>
      </w:pPr>
    </w:p>
    <w:p w14:paraId="45D812AA" w14:textId="7A1EB953" w:rsidR="009937F2" w:rsidRPr="00B31E4A" w:rsidRDefault="009937F2" w:rsidP="00B31E4A">
      <w:pPr>
        <w:ind w:firstLine="0"/>
        <w:jc w:val="center"/>
        <w:rPr>
          <w:rFonts w:cs="Times New Roman"/>
          <w:b/>
          <w:sz w:val="26"/>
          <w:szCs w:val="26"/>
        </w:rPr>
      </w:pPr>
      <w:r w:rsidRPr="00B31E4A">
        <w:rPr>
          <w:rFonts w:cs="Times New Roman"/>
          <w:b/>
          <w:sz w:val="26"/>
          <w:szCs w:val="26"/>
        </w:rPr>
        <w:t>АНАЛИЗ НА РИСКА</w:t>
      </w:r>
      <w:r w:rsidR="0069415F" w:rsidRPr="00B31E4A">
        <w:rPr>
          <w:rFonts w:cs="Times New Roman"/>
          <w:b/>
          <w:sz w:val="26"/>
          <w:szCs w:val="26"/>
        </w:rPr>
        <w:t xml:space="preserve"> </w:t>
      </w:r>
      <w:r w:rsidRPr="00B31E4A">
        <w:rPr>
          <w:rFonts w:cs="Times New Roman"/>
          <w:b/>
          <w:sz w:val="26"/>
          <w:szCs w:val="26"/>
        </w:rPr>
        <w:t>ПРИ ОБРАБОТВАНЕТО НА ЛИЧНИТЕ ДАННИ</w:t>
      </w:r>
    </w:p>
    <w:p w14:paraId="0D50DA27" w14:textId="7FAD6C5E" w:rsidR="009937F2" w:rsidRPr="00B31E4A" w:rsidRDefault="009937F2" w:rsidP="00B31E4A">
      <w:pPr>
        <w:ind w:firstLine="0"/>
        <w:jc w:val="center"/>
        <w:rPr>
          <w:rFonts w:cs="Times New Roman"/>
          <w:b/>
          <w:sz w:val="26"/>
          <w:szCs w:val="26"/>
        </w:rPr>
      </w:pPr>
      <w:r w:rsidRPr="00B31E4A">
        <w:rPr>
          <w:rFonts w:cs="Times New Roman"/>
          <w:b/>
          <w:sz w:val="26"/>
          <w:szCs w:val="26"/>
        </w:rPr>
        <w:t xml:space="preserve">В ДЕЙНОСТА НА </w:t>
      </w:r>
      <w:r w:rsidR="00543ABF" w:rsidRPr="00B31E4A">
        <w:rPr>
          <w:rFonts w:cs="Times New Roman"/>
          <w:b/>
          <w:sz w:val="26"/>
          <w:szCs w:val="26"/>
        </w:rPr>
        <w:t>АДМИНИСТРАТИВЕН СЪД</w:t>
      </w:r>
      <w:r w:rsidRPr="00B31E4A">
        <w:rPr>
          <w:rFonts w:cs="Times New Roman"/>
          <w:b/>
          <w:sz w:val="26"/>
          <w:szCs w:val="26"/>
        </w:rPr>
        <w:t xml:space="preserve"> </w:t>
      </w:r>
      <w:r w:rsidR="00543ABF" w:rsidRPr="00B31E4A">
        <w:rPr>
          <w:rFonts w:cs="Times New Roman"/>
          <w:b/>
          <w:sz w:val="26"/>
          <w:szCs w:val="26"/>
        </w:rPr>
        <w:t>-</w:t>
      </w:r>
      <w:r w:rsidRPr="00B31E4A">
        <w:rPr>
          <w:rFonts w:cs="Times New Roman"/>
          <w:b/>
          <w:sz w:val="26"/>
          <w:szCs w:val="26"/>
        </w:rPr>
        <w:t xml:space="preserve"> </w:t>
      </w:r>
      <w:r w:rsidR="008A08BF" w:rsidRPr="00B31E4A">
        <w:rPr>
          <w:rFonts w:cs="Times New Roman"/>
          <w:b/>
          <w:sz w:val="26"/>
          <w:szCs w:val="26"/>
        </w:rPr>
        <w:t>ГАБРОВО</w:t>
      </w:r>
    </w:p>
    <w:p w14:paraId="71CDCE33" w14:textId="77777777" w:rsidR="003D5047" w:rsidRDefault="003D5047" w:rsidP="00B31E4A">
      <w:pPr>
        <w:jc w:val="center"/>
        <w:rPr>
          <w:rFonts w:cs="Times New Roman"/>
          <w:b/>
          <w:sz w:val="26"/>
          <w:szCs w:val="26"/>
        </w:rPr>
      </w:pPr>
    </w:p>
    <w:p w14:paraId="40AD0C84" w14:textId="77777777" w:rsidR="00B31E4A" w:rsidRPr="00B31E4A" w:rsidRDefault="00B31E4A" w:rsidP="00B31E4A">
      <w:pPr>
        <w:jc w:val="center"/>
        <w:rPr>
          <w:rFonts w:cs="Times New Roman"/>
          <w:b/>
          <w:sz w:val="26"/>
          <w:szCs w:val="26"/>
        </w:rPr>
      </w:pPr>
    </w:p>
    <w:p w14:paraId="7F6C7807" w14:textId="5F53F843" w:rsidR="003D5047" w:rsidRDefault="0069415F" w:rsidP="00B31E4A">
      <w:pPr>
        <w:pStyle w:val="ListParagraph"/>
        <w:ind w:left="0" w:firstLine="0"/>
        <w:jc w:val="center"/>
        <w:rPr>
          <w:rFonts w:cs="Times New Roman"/>
          <w:b/>
          <w:sz w:val="26"/>
          <w:szCs w:val="26"/>
        </w:rPr>
      </w:pPr>
      <w:r w:rsidRPr="00B31E4A">
        <w:rPr>
          <w:rFonts w:cs="Times New Roman"/>
          <w:b/>
          <w:sz w:val="26"/>
          <w:szCs w:val="26"/>
        </w:rPr>
        <w:t>І. ХАРАКТЕРИСТИКИ НА ОБРАБОТВАНЕТО НА ЛИЧНИ ДАННИ</w:t>
      </w:r>
    </w:p>
    <w:p w14:paraId="7DEDEA1F" w14:textId="77777777" w:rsidR="00B31E4A" w:rsidRPr="00B31E4A" w:rsidRDefault="00B31E4A" w:rsidP="00B31E4A">
      <w:pPr>
        <w:pStyle w:val="ListParagraph"/>
        <w:ind w:left="0" w:firstLine="0"/>
        <w:jc w:val="center"/>
        <w:rPr>
          <w:rFonts w:cs="Times New Roman"/>
          <w:b/>
          <w:sz w:val="26"/>
          <w:szCs w:val="26"/>
        </w:rPr>
      </w:pPr>
    </w:p>
    <w:p w14:paraId="7F45AE55" w14:textId="4546F936" w:rsidR="00C7531A" w:rsidRDefault="0069415F" w:rsidP="00B31E4A">
      <w:pPr>
        <w:pStyle w:val="Style8"/>
        <w:widowControl/>
        <w:spacing w:line="240" w:lineRule="auto"/>
        <w:jc w:val="center"/>
        <w:rPr>
          <w:rStyle w:val="FontStyle28"/>
          <w:bCs/>
        </w:rPr>
      </w:pPr>
      <w:r w:rsidRPr="00B31E4A">
        <w:rPr>
          <w:rStyle w:val="FontStyle28"/>
          <w:bCs/>
        </w:rPr>
        <w:t>І.1. ОСОБЕНОСТИ НА АДМИНИСТРАТОРА НА ЛИЧНИ ДАННИ</w:t>
      </w:r>
    </w:p>
    <w:p w14:paraId="295DDFF2" w14:textId="77777777" w:rsidR="00B31E4A" w:rsidRPr="00B31E4A" w:rsidRDefault="00B31E4A" w:rsidP="00B31E4A">
      <w:pPr>
        <w:pStyle w:val="Style8"/>
        <w:widowControl/>
        <w:spacing w:line="240" w:lineRule="auto"/>
        <w:jc w:val="center"/>
        <w:rPr>
          <w:rStyle w:val="FontStyle28"/>
          <w:bCs/>
        </w:rPr>
      </w:pPr>
    </w:p>
    <w:p w14:paraId="2F3DF495" w14:textId="3A9D0733" w:rsidR="00C27F26" w:rsidRPr="00B31E4A" w:rsidRDefault="00543ABF" w:rsidP="00B31E4A">
      <w:pPr>
        <w:pStyle w:val="Style8"/>
        <w:widowControl/>
        <w:spacing w:line="240" w:lineRule="auto"/>
        <w:ind w:firstLine="706"/>
        <w:rPr>
          <w:rStyle w:val="FontStyle28"/>
          <w:lang w:val="ru-RU"/>
        </w:rPr>
      </w:pPr>
      <w:r w:rsidRPr="00B31E4A">
        <w:rPr>
          <w:rStyle w:val="FontStyle28"/>
        </w:rPr>
        <w:t>Административен съд</w:t>
      </w:r>
      <w:r w:rsidR="003D5047" w:rsidRPr="00B31E4A">
        <w:rPr>
          <w:rStyle w:val="FontStyle28"/>
        </w:rPr>
        <w:t xml:space="preserve"> </w:t>
      </w:r>
      <w:r w:rsidRPr="00B31E4A">
        <w:rPr>
          <w:rStyle w:val="FontStyle28"/>
        </w:rPr>
        <w:t>-</w:t>
      </w:r>
      <w:r w:rsidR="003D5047" w:rsidRPr="00B31E4A">
        <w:rPr>
          <w:rStyle w:val="FontStyle28"/>
        </w:rPr>
        <w:t xml:space="preserve"> </w:t>
      </w:r>
      <w:r w:rsidR="008A08BF" w:rsidRPr="00B31E4A">
        <w:rPr>
          <w:rStyle w:val="FontStyle28"/>
        </w:rPr>
        <w:t>Габрово</w:t>
      </w:r>
      <w:r w:rsidR="00D5778A" w:rsidRPr="00B31E4A">
        <w:rPr>
          <w:rStyle w:val="FontStyle28"/>
        </w:rPr>
        <w:t xml:space="preserve"> </w:t>
      </w:r>
      <w:r w:rsidR="003D5047" w:rsidRPr="00B31E4A">
        <w:rPr>
          <w:rStyle w:val="FontStyle28"/>
        </w:rPr>
        <w:t>е администратор на лични данни по смисъла на Регламент (ЕС) 2016/679</w:t>
      </w:r>
      <w:r w:rsidR="00C37638" w:rsidRPr="00B31E4A">
        <w:rPr>
          <w:rStyle w:val="FontStyle28"/>
        </w:rPr>
        <w:t xml:space="preserve">, </w:t>
      </w:r>
      <w:r w:rsidR="003D5047" w:rsidRPr="00B31E4A">
        <w:rPr>
          <w:rStyle w:val="FontStyle28"/>
        </w:rPr>
        <w:t xml:space="preserve">на </w:t>
      </w:r>
      <w:r w:rsidR="00CE2235" w:rsidRPr="00B31E4A">
        <w:rPr>
          <w:rStyle w:val="FontStyle28"/>
        </w:rPr>
        <w:t>Директива</w:t>
      </w:r>
      <w:r w:rsidR="003D5047" w:rsidRPr="00B31E4A">
        <w:rPr>
          <w:rStyle w:val="FontStyle28"/>
        </w:rPr>
        <w:t xml:space="preserve"> (ЕС) 2016/680</w:t>
      </w:r>
      <w:r w:rsidR="00C37638" w:rsidRPr="00B31E4A">
        <w:rPr>
          <w:rStyle w:val="FontStyle28"/>
        </w:rPr>
        <w:t xml:space="preserve"> и на Закона за защита на личните данни</w:t>
      </w:r>
      <w:r w:rsidR="003D5047" w:rsidRPr="00B31E4A">
        <w:rPr>
          <w:rStyle w:val="FontStyle28"/>
        </w:rPr>
        <w:t xml:space="preserve">. Той обработва личните данни законосъобразно, добросъвестно и прозрачно, </w:t>
      </w:r>
      <w:r w:rsidR="00C37638" w:rsidRPr="00B31E4A">
        <w:rPr>
          <w:rStyle w:val="FontStyle28"/>
        </w:rPr>
        <w:t xml:space="preserve">съгласно чл.5 и чл.6 от Регламент (ЕС) 2016/679, чл.4 от </w:t>
      </w:r>
      <w:r w:rsidR="00B26A8F" w:rsidRPr="00B31E4A">
        <w:rPr>
          <w:rStyle w:val="FontStyle28"/>
        </w:rPr>
        <w:t>Директива</w:t>
      </w:r>
      <w:r w:rsidR="00C37638" w:rsidRPr="00B31E4A">
        <w:rPr>
          <w:rStyle w:val="FontStyle28"/>
        </w:rPr>
        <w:t xml:space="preserve"> (ЕС) 2016/680 и Закона за защита на личните данни</w:t>
      </w:r>
      <w:r w:rsidR="005E7611" w:rsidRPr="00B31E4A">
        <w:rPr>
          <w:rStyle w:val="FontStyle28"/>
        </w:rPr>
        <w:t>,</w:t>
      </w:r>
      <w:r w:rsidR="00C37638" w:rsidRPr="00B31E4A">
        <w:rPr>
          <w:rStyle w:val="FontStyle28"/>
        </w:rPr>
        <w:t xml:space="preserve"> </w:t>
      </w:r>
      <w:r w:rsidR="003D5047" w:rsidRPr="00B31E4A">
        <w:rPr>
          <w:rStyle w:val="FontStyle28"/>
        </w:rPr>
        <w:t xml:space="preserve">като съблюдава тяхната точност, цялостност и поверителност, с оглед на това същите да бъдат защитени срещу непозволено и/или незаконно обработване, загуба, унищожаване или нарушаване. За тази цел </w:t>
      </w:r>
      <w:r w:rsidRPr="00B31E4A">
        <w:rPr>
          <w:rStyle w:val="FontStyle28"/>
        </w:rPr>
        <w:t>Административен съд</w:t>
      </w:r>
      <w:r w:rsidR="00D5778A" w:rsidRPr="00B31E4A">
        <w:rPr>
          <w:rStyle w:val="FontStyle28"/>
        </w:rPr>
        <w:t xml:space="preserve"> </w:t>
      </w:r>
      <w:r w:rsidRPr="00B31E4A">
        <w:rPr>
          <w:rStyle w:val="FontStyle28"/>
        </w:rPr>
        <w:t>-</w:t>
      </w:r>
      <w:r w:rsidR="00D5778A" w:rsidRPr="00B31E4A">
        <w:rPr>
          <w:rStyle w:val="FontStyle28"/>
        </w:rPr>
        <w:t xml:space="preserve"> </w:t>
      </w:r>
      <w:r w:rsidR="008A08BF" w:rsidRPr="00B31E4A">
        <w:rPr>
          <w:rStyle w:val="FontStyle28"/>
        </w:rPr>
        <w:t>Габрово</w:t>
      </w:r>
      <w:r w:rsidR="003D5047" w:rsidRPr="00B31E4A">
        <w:rPr>
          <w:rStyle w:val="FontStyle28"/>
        </w:rPr>
        <w:t xml:space="preserve"> е въвел подходящи технически и организационни мерки, за да докаже, че обработването се извършва в съответствие с </w:t>
      </w:r>
      <w:r w:rsidR="00C37638" w:rsidRPr="00B31E4A">
        <w:rPr>
          <w:rStyle w:val="FontStyle28"/>
        </w:rPr>
        <w:t>нормативните актове</w:t>
      </w:r>
      <w:r w:rsidR="003D5047" w:rsidRPr="00B31E4A">
        <w:rPr>
          <w:rStyle w:val="FontStyle28"/>
        </w:rPr>
        <w:t>.</w:t>
      </w:r>
    </w:p>
    <w:p w14:paraId="76DCBBC9" w14:textId="14AFE2D0" w:rsidR="00C27F26" w:rsidRPr="00B31E4A" w:rsidRDefault="003D5047" w:rsidP="00B31E4A">
      <w:pPr>
        <w:pStyle w:val="Style8"/>
        <w:widowControl/>
        <w:spacing w:line="240" w:lineRule="auto"/>
        <w:ind w:firstLine="706"/>
        <w:rPr>
          <w:rStyle w:val="FontStyle28"/>
          <w:lang w:val="ru-RU"/>
        </w:rPr>
      </w:pPr>
      <w:r w:rsidRPr="00B31E4A">
        <w:rPr>
          <w:rStyle w:val="FontStyle28"/>
        </w:rPr>
        <w:t>Понятието „</w:t>
      </w:r>
      <w:r w:rsidRPr="00B31E4A">
        <w:rPr>
          <w:rStyle w:val="FontStyle28"/>
          <w:i/>
        </w:rPr>
        <w:t>риск</w:t>
      </w:r>
      <w:r w:rsidR="005E7611" w:rsidRPr="00B31E4A">
        <w:rPr>
          <w:rStyle w:val="FontStyle28"/>
        </w:rPr>
        <w:t>“</w:t>
      </w:r>
      <w:r w:rsidRPr="00B31E4A">
        <w:rPr>
          <w:rStyle w:val="FontStyle28"/>
        </w:rPr>
        <w:t xml:space="preserve"> като дефиниция се определя като възможност за настъпване на вреда за субекта на данни при определени условия, оценена от гледна точка на нейната тежест и вероятност. Вероятността и тежестта на риска за правата и свободите на субекта на данни следва да се определи с оглед на естеството, обхвата, контекста и целта на обработването. Рискът следва да се оцени въз основа на обективна оценка, с която се определя дали операцията по обработването на данни води до риск или до висок риск.</w:t>
      </w:r>
    </w:p>
    <w:p w14:paraId="0D1D0F0D" w14:textId="77777777" w:rsidR="003D5047" w:rsidRPr="00B31E4A" w:rsidRDefault="003D5047" w:rsidP="00B31E4A">
      <w:pPr>
        <w:pStyle w:val="Style8"/>
        <w:widowControl/>
        <w:spacing w:line="240" w:lineRule="auto"/>
        <w:ind w:firstLine="706"/>
        <w:rPr>
          <w:rStyle w:val="FontStyle27"/>
          <w:b w:val="0"/>
          <w:bCs w:val="0"/>
        </w:rPr>
      </w:pPr>
      <w:r w:rsidRPr="00B31E4A">
        <w:rPr>
          <w:rStyle w:val="FontStyle28"/>
        </w:rPr>
        <w:t>Управлението на риска е систематичен, аналитичен процес, насочен към своевременно отчитане на вероятностите дадена заплаха да въздейства върху администратора на лични данни.</w:t>
      </w:r>
    </w:p>
    <w:p w14:paraId="2ED7111C" w14:textId="2BE01BA8" w:rsidR="003D5047" w:rsidRPr="00B31E4A" w:rsidRDefault="003D5047" w:rsidP="00B31E4A">
      <w:pPr>
        <w:pStyle w:val="Style9"/>
        <w:widowControl/>
        <w:spacing w:line="240" w:lineRule="auto"/>
        <w:ind w:firstLine="708"/>
        <w:rPr>
          <w:rStyle w:val="FontStyle28"/>
        </w:rPr>
      </w:pPr>
      <w:r w:rsidRPr="00B31E4A">
        <w:rPr>
          <w:rStyle w:val="FontStyle28"/>
        </w:rPr>
        <w:t xml:space="preserve">С извършване на настоящия анализ на риска при обработване на личните данни </w:t>
      </w:r>
      <w:r w:rsidR="00543ABF" w:rsidRPr="00B31E4A">
        <w:rPr>
          <w:rStyle w:val="FontStyle28"/>
        </w:rPr>
        <w:t>Административен съд</w:t>
      </w:r>
      <w:r w:rsidR="00D5778A" w:rsidRPr="00B31E4A">
        <w:rPr>
          <w:rStyle w:val="FontStyle28"/>
        </w:rPr>
        <w:t xml:space="preserve"> </w:t>
      </w:r>
      <w:r w:rsidR="005E7611" w:rsidRPr="00B31E4A">
        <w:rPr>
          <w:rStyle w:val="FontStyle28"/>
        </w:rPr>
        <w:t>-</w:t>
      </w:r>
      <w:r w:rsidR="00D5778A" w:rsidRPr="00B31E4A">
        <w:rPr>
          <w:rStyle w:val="FontStyle28"/>
        </w:rPr>
        <w:t xml:space="preserve"> </w:t>
      </w:r>
      <w:r w:rsidR="008A08BF" w:rsidRPr="00B31E4A">
        <w:rPr>
          <w:rStyle w:val="FontStyle28"/>
        </w:rPr>
        <w:t>Габрово</w:t>
      </w:r>
      <w:r w:rsidR="006B1041" w:rsidRPr="00B31E4A">
        <w:rPr>
          <w:rStyle w:val="FontStyle28"/>
        </w:rPr>
        <w:t xml:space="preserve"> </w:t>
      </w:r>
      <w:r w:rsidRPr="00B31E4A">
        <w:rPr>
          <w:rStyle w:val="FontStyle28"/>
        </w:rPr>
        <w:t xml:space="preserve">в качеството си на администратор на лични данни предприема </w:t>
      </w:r>
      <w:r w:rsidR="0059140F" w:rsidRPr="00B31E4A">
        <w:rPr>
          <w:rStyle w:val="FontStyle28"/>
        </w:rPr>
        <w:t xml:space="preserve">целенасочени </w:t>
      </w:r>
      <w:r w:rsidRPr="00B31E4A">
        <w:rPr>
          <w:rStyle w:val="FontStyle28"/>
        </w:rPr>
        <w:t>ко</w:t>
      </w:r>
      <w:r w:rsidR="0059140F" w:rsidRPr="00B31E4A">
        <w:rPr>
          <w:rStyle w:val="FontStyle28"/>
        </w:rPr>
        <w:t>нтроли</w:t>
      </w:r>
      <w:r w:rsidRPr="00B31E4A">
        <w:rPr>
          <w:rStyle w:val="FontStyle28"/>
        </w:rPr>
        <w:t xml:space="preserve">рани дейности, чрез които да </w:t>
      </w:r>
      <w:r w:rsidR="00043612" w:rsidRPr="00B31E4A">
        <w:rPr>
          <w:rStyle w:val="FontStyle28"/>
        </w:rPr>
        <w:t xml:space="preserve">бъде </w:t>
      </w:r>
      <w:r w:rsidRPr="00B31E4A">
        <w:rPr>
          <w:rStyle w:val="FontStyle28"/>
        </w:rPr>
        <w:t>постигн</w:t>
      </w:r>
      <w:r w:rsidR="00043612" w:rsidRPr="00B31E4A">
        <w:rPr>
          <w:rStyle w:val="FontStyle28"/>
        </w:rPr>
        <w:t>ата</w:t>
      </w:r>
      <w:r w:rsidRPr="00B31E4A">
        <w:rPr>
          <w:rStyle w:val="FontStyle28"/>
        </w:rPr>
        <w:t xml:space="preserve"> сигурност на обработваните лични данни. При анализа на риска </w:t>
      </w:r>
      <w:r w:rsidR="00043612" w:rsidRPr="00B31E4A">
        <w:rPr>
          <w:rStyle w:val="FontStyle28"/>
        </w:rPr>
        <w:t xml:space="preserve">се </w:t>
      </w:r>
      <w:r w:rsidRPr="00B31E4A">
        <w:rPr>
          <w:rStyle w:val="FontStyle28"/>
        </w:rPr>
        <w:t>взема</w:t>
      </w:r>
      <w:r w:rsidR="00043612" w:rsidRPr="00B31E4A">
        <w:rPr>
          <w:rStyle w:val="FontStyle28"/>
        </w:rPr>
        <w:t>т</w:t>
      </w:r>
      <w:r w:rsidRPr="00B31E4A">
        <w:rPr>
          <w:rStyle w:val="FontStyle28"/>
        </w:rPr>
        <w:t xml:space="preserve"> предвид рисковете от случайно или неправомерно унищожаване, загуба, промяна, неразрешено разкриване или достъп до прехвърлени, съхранявани или обработени по друг начин лични данни, както и рисковете от настъпване на неблагоприятни материални и нематериални последици в правната сфера на субектите, чиито лични данни се обработват от </w:t>
      </w:r>
      <w:r w:rsidR="00543ABF" w:rsidRPr="00B31E4A">
        <w:rPr>
          <w:rStyle w:val="FontStyle28"/>
        </w:rPr>
        <w:t>Административен съд</w:t>
      </w:r>
      <w:r w:rsidR="00D5778A" w:rsidRPr="00B31E4A">
        <w:rPr>
          <w:rStyle w:val="FontStyle28"/>
        </w:rPr>
        <w:t xml:space="preserve"> </w:t>
      </w:r>
      <w:r w:rsidR="005E7611" w:rsidRPr="00B31E4A">
        <w:rPr>
          <w:rStyle w:val="FontStyle28"/>
        </w:rPr>
        <w:t>-</w:t>
      </w:r>
      <w:r w:rsidR="00D5778A" w:rsidRPr="00B31E4A">
        <w:rPr>
          <w:rStyle w:val="FontStyle28"/>
        </w:rPr>
        <w:t xml:space="preserve"> </w:t>
      </w:r>
      <w:r w:rsidR="008A08BF" w:rsidRPr="00B31E4A">
        <w:rPr>
          <w:rStyle w:val="FontStyle28"/>
        </w:rPr>
        <w:t>Габрово</w:t>
      </w:r>
      <w:r w:rsidRPr="00B31E4A">
        <w:rPr>
          <w:rStyle w:val="FontStyle28"/>
        </w:rPr>
        <w:t xml:space="preserve">, като </w:t>
      </w:r>
      <w:r w:rsidR="00043612" w:rsidRPr="00B31E4A">
        <w:rPr>
          <w:rStyle w:val="FontStyle28"/>
        </w:rPr>
        <w:t xml:space="preserve">се </w:t>
      </w:r>
      <w:r w:rsidRPr="00B31E4A">
        <w:rPr>
          <w:rStyle w:val="FontStyle28"/>
        </w:rPr>
        <w:t>отчита</w:t>
      </w:r>
      <w:r w:rsidR="00043612" w:rsidRPr="00B31E4A">
        <w:rPr>
          <w:rStyle w:val="FontStyle28"/>
        </w:rPr>
        <w:t xml:space="preserve"> факта</w:t>
      </w:r>
      <w:r w:rsidRPr="00B31E4A">
        <w:rPr>
          <w:rStyle w:val="FontStyle28"/>
        </w:rPr>
        <w:t>, че рисковете за сигурността на личните данни е възможно да настъпят, както в резултат на преднамерени действия, така и поради случайно събитие.</w:t>
      </w:r>
    </w:p>
    <w:p w14:paraId="7AF0FD1A" w14:textId="77777777" w:rsidR="0069415F" w:rsidRPr="00B31E4A" w:rsidRDefault="0069415F" w:rsidP="00B31E4A">
      <w:pPr>
        <w:pStyle w:val="Style9"/>
        <w:widowControl/>
        <w:spacing w:line="240" w:lineRule="auto"/>
        <w:ind w:firstLine="708"/>
        <w:rPr>
          <w:rStyle w:val="FontStyle28"/>
          <w:lang w:val="ru-RU"/>
        </w:rPr>
      </w:pPr>
    </w:p>
    <w:p w14:paraId="0BB8192B" w14:textId="1DADA69B" w:rsidR="00C7531A" w:rsidRDefault="0069415F" w:rsidP="00B31E4A">
      <w:pPr>
        <w:pStyle w:val="ListParagraph"/>
        <w:ind w:left="709" w:firstLine="0"/>
        <w:jc w:val="center"/>
        <w:rPr>
          <w:rFonts w:cs="Times New Roman"/>
          <w:bCs/>
          <w:sz w:val="26"/>
          <w:szCs w:val="26"/>
        </w:rPr>
      </w:pPr>
      <w:r w:rsidRPr="00B31E4A">
        <w:rPr>
          <w:rFonts w:cs="Times New Roman"/>
          <w:bCs/>
          <w:sz w:val="26"/>
          <w:szCs w:val="26"/>
        </w:rPr>
        <w:t xml:space="preserve">І.2. КРИТЕРИИ ЗА ОПРЕДЕЛЯНЕ НА РИСКОВЕТЕ ПРИ ОБРАБОТВАНИТЕ РЕГИСТРИ С ЛИЧНИ ДАННИ В АДМИНИСТРАТИВЕН СЪД </w:t>
      </w:r>
      <w:r w:rsidR="00B31E4A">
        <w:rPr>
          <w:rFonts w:cs="Times New Roman"/>
          <w:bCs/>
          <w:sz w:val="26"/>
          <w:szCs w:val="26"/>
        </w:rPr>
        <w:t>–</w:t>
      </w:r>
      <w:r w:rsidRPr="00B31E4A">
        <w:rPr>
          <w:rFonts w:cs="Times New Roman"/>
          <w:bCs/>
          <w:sz w:val="26"/>
          <w:szCs w:val="26"/>
        </w:rPr>
        <w:t xml:space="preserve"> ГАБРОВО</w:t>
      </w:r>
    </w:p>
    <w:p w14:paraId="2962A510" w14:textId="77777777" w:rsidR="00B31E4A" w:rsidRPr="00B31E4A" w:rsidRDefault="00B31E4A" w:rsidP="00B31E4A">
      <w:pPr>
        <w:pStyle w:val="ListParagraph"/>
        <w:ind w:left="709" w:firstLine="0"/>
        <w:jc w:val="center"/>
        <w:rPr>
          <w:rFonts w:cs="Times New Roman"/>
          <w:bCs/>
          <w:sz w:val="26"/>
          <w:szCs w:val="26"/>
        </w:rPr>
      </w:pPr>
    </w:p>
    <w:p w14:paraId="30AA50BA" w14:textId="77777777" w:rsidR="00C37638" w:rsidRDefault="00C37638" w:rsidP="00B31E4A">
      <w:pPr>
        <w:ind w:firstLine="708"/>
        <w:rPr>
          <w:rFonts w:cs="Times New Roman"/>
          <w:sz w:val="26"/>
          <w:szCs w:val="26"/>
        </w:rPr>
      </w:pPr>
      <w:r w:rsidRPr="00B31E4A">
        <w:rPr>
          <w:rFonts w:cs="Times New Roman"/>
          <w:sz w:val="26"/>
          <w:szCs w:val="26"/>
        </w:rPr>
        <w:t xml:space="preserve">В изпълнение на чл. 32, пар. 2 от Регламент (ЕС) 2016/679 се вземат предвид по-специално рисковете, които са свързани с обработването, рисковете от случайно или неправомерно унищожаване, загуба, промяна, неразрешено разкриване или достъп до </w:t>
      </w:r>
      <w:r w:rsidRPr="00B31E4A">
        <w:rPr>
          <w:rFonts w:cs="Times New Roman"/>
          <w:sz w:val="26"/>
          <w:szCs w:val="26"/>
        </w:rPr>
        <w:lastRenderedPageBreak/>
        <w:t>прехвърлени, съхранявани или обработени по друг начин лични данни.</w:t>
      </w:r>
      <w:r w:rsidRPr="00B31E4A">
        <w:rPr>
          <w:rFonts w:cs="Times New Roman"/>
          <w:color w:val="000000"/>
          <w:sz w:val="26"/>
          <w:szCs w:val="26"/>
        </w:rPr>
        <w:t xml:space="preserve"> При анализа и оценката на риска се отчитат </w:t>
      </w:r>
      <w:r w:rsidRPr="00B31E4A">
        <w:rPr>
          <w:rFonts w:cs="Times New Roman"/>
          <w:sz w:val="26"/>
          <w:szCs w:val="26"/>
        </w:rPr>
        <w:t>обективни критерии, като:</w:t>
      </w:r>
    </w:p>
    <w:p w14:paraId="2803576B" w14:textId="77777777" w:rsidR="00B31E4A" w:rsidRPr="00B31E4A" w:rsidRDefault="00B31E4A" w:rsidP="00B31E4A">
      <w:pPr>
        <w:ind w:firstLine="708"/>
        <w:rPr>
          <w:rFonts w:cs="Times New Roman"/>
          <w:sz w:val="26"/>
          <w:szCs w:val="26"/>
        </w:rPr>
      </w:pPr>
    </w:p>
    <w:p w14:paraId="0CBB7764" w14:textId="77777777" w:rsidR="00FD62D9" w:rsidRPr="00B31E4A" w:rsidRDefault="00FD62D9" w:rsidP="00B31E4A">
      <w:pPr>
        <w:pStyle w:val="ListParagraph"/>
        <w:numPr>
          <w:ilvl w:val="0"/>
          <w:numId w:val="20"/>
        </w:numPr>
        <w:ind w:left="0" w:firstLine="284"/>
        <w:rPr>
          <w:rFonts w:cs="Times New Roman"/>
          <w:sz w:val="26"/>
          <w:szCs w:val="26"/>
        </w:rPr>
      </w:pPr>
      <w:r w:rsidRPr="00B31E4A">
        <w:rPr>
          <w:rFonts w:cs="Times New Roman"/>
          <w:b/>
          <w:sz w:val="26"/>
          <w:szCs w:val="26"/>
        </w:rPr>
        <w:t>Е</w:t>
      </w:r>
      <w:r w:rsidR="00C37638" w:rsidRPr="00B31E4A">
        <w:rPr>
          <w:rFonts w:cs="Times New Roman"/>
          <w:b/>
          <w:sz w:val="26"/>
          <w:szCs w:val="26"/>
        </w:rPr>
        <w:t>стеството на обработваните лични данни</w:t>
      </w:r>
      <w:r w:rsidRPr="00B31E4A">
        <w:rPr>
          <w:rFonts w:cs="Times New Roman"/>
          <w:sz w:val="26"/>
          <w:szCs w:val="26"/>
        </w:rPr>
        <w:t>.</w:t>
      </w:r>
    </w:p>
    <w:p w14:paraId="10E7BBB3" w14:textId="0EDFE1BE" w:rsidR="00C37638" w:rsidRDefault="00C37638" w:rsidP="00B31E4A">
      <w:pPr>
        <w:ind w:firstLine="708"/>
        <w:rPr>
          <w:rFonts w:cs="Times New Roman"/>
          <w:sz w:val="26"/>
          <w:szCs w:val="26"/>
        </w:rPr>
      </w:pPr>
      <w:r w:rsidRPr="00B31E4A">
        <w:rPr>
          <w:rFonts w:cs="Times New Roman"/>
          <w:sz w:val="26"/>
          <w:szCs w:val="26"/>
        </w:rPr>
        <w:t>От значение е дали обработваните данни са „обикновени“ или специални категории. Обработването на специални категории лични данни се подчинява на специална защита, тъй като рисковете за правата на физическите лица могат да бъдат значителни. Неправомерното им обработване може да накърни конституционно признати и гарантирани права, като например принципа за равенството, свободата на убежденията, неприкосновеността на личността и личния живот. Наред с това обработването и на някои категории „обикновени“ данни може да бъде съпровождано със специфични рискове за физическите лица, например ако нерегламентираният достъп до тях може да доведе до кражба на самоличност, морални или материални вреди.</w:t>
      </w:r>
    </w:p>
    <w:p w14:paraId="03F37B82" w14:textId="77777777" w:rsidR="00B31E4A" w:rsidRPr="00B31E4A" w:rsidRDefault="00B31E4A" w:rsidP="00B31E4A">
      <w:pPr>
        <w:ind w:firstLine="708"/>
        <w:rPr>
          <w:rFonts w:cs="Times New Roman"/>
          <w:sz w:val="26"/>
          <w:szCs w:val="26"/>
        </w:rPr>
      </w:pPr>
    </w:p>
    <w:p w14:paraId="029FFE88" w14:textId="62DCCF28" w:rsidR="00FD62D9" w:rsidRPr="00B31E4A" w:rsidRDefault="00FD62D9" w:rsidP="00B31E4A">
      <w:pPr>
        <w:pStyle w:val="ListParagraph"/>
        <w:numPr>
          <w:ilvl w:val="0"/>
          <w:numId w:val="20"/>
        </w:numPr>
        <w:ind w:left="0" w:firstLine="284"/>
        <w:rPr>
          <w:rFonts w:cs="Times New Roman"/>
          <w:b/>
          <w:sz w:val="26"/>
          <w:szCs w:val="26"/>
        </w:rPr>
      </w:pPr>
      <w:r w:rsidRPr="00B31E4A">
        <w:rPr>
          <w:rFonts w:cs="Times New Roman"/>
          <w:b/>
          <w:sz w:val="26"/>
          <w:szCs w:val="26"/>
        </w:rPr>
        <w:t>О</w:t>
      </w:r>
      <w:r w:rsidR="00C37638" w:rsidRPr="00B31E4A">
        <w:rPr>
          <w:rFonts w:cs="Times New Roman"/>
          <w:b/>
          <w:sz w:val="26"/>
          <w:szCs w:val="26"/>
        </w:rPr>
        <w:t>бхват на обработването</w:t>
      </w:r>
      <w:r w:rsidRPr="00B31E4A">
        <w:rPr>
          <w:rFonts w:cs="Times New Roman"/>
          <w:b/>
          <w:sz w:val="26"/>
          <w:szCs w:val="26"/>
        </w:rPr>
        <w:t>.</w:t>
      </w:r>
    </w:p>
    <w:p w14:paraId="25188A7C" w14:textId="0CA8476E" w:rsidR="00C37638" w:rsidRDefault="00C37638" w:rsidP="00B31E4A">
      <w:pPr>
        <w:ind w:firstLine="708"/>
        <w:rPr>
          <w:rFonts w:cs="Times New Roman"/>
          <w:sz w:val="26"/>
          <w:szCs w:val="26"/>
        </w:rPr>
      </w:pPr>
      <w:r w:rsidRPr="00B31E4A">
        <w:rPr>
          <w:rFonts w:cs="Times New Roman"/>
          <w:sz w:val="26"/>
          <w:szCs w:val="26"/>
        </w:rPr>
        <w:t>Този критерий се свързва с мащаба на обработваните данни. Обработването на значителен обем лични данни на регионално, национално и наднационално равнище, може да засегне голям брой субекти на данни и те да бъдат възпрепятствани да упражняват своите права</w:t>
      </w:r>
      <w:r w:rsidR="005E7611" w:rsidRPr="00B31E4A">
        <w:rPr>
          <w:rFonts w:cs="Times New Roman"/>
          <w:sz w:val="26"/>
          <w:szCs w:val="26"/>
        </w:rPr>
        <w:t>.</w:t>
      </w:r>
      <w:r w:rsidRPr="00B31E4A">
        <w:rPr>
          <w:rFonts w:cs="Times New Roman"/>
          <w:sz w:val="26"/>
          <w:szCs w:val="26"/>
        </w:rPr>
        <w:t xml:space="preserve"> Следва да се има предвид динамичния характер на този критерий, доколкото с течение на времето </w:t>
      </w:r>
      <w:r w:rsidR="00043612" w:rsidRPr="00B31E4A">
        <w:rPr>
          <w:rFonts w:cs="Times New Roman"/>
          <w:sz w:val="26"/>
          <w:szCs w:val="26"/>
        </w:rPr>
        <w:t xml:space="preserve">той </w:t>
      </w:r>
      <w:r w:rsidRPr="00B31E4A">
        <w:rPr>
          <w:rFonts w:cs="Times New Roman"/>
          <w:sz w:val="26"/>
          <w:szCs w:val="26"/>
        </w:rPr>
        <w:t>може да варира.</w:t>
      </w:r>
    </w:p>
    <w:p w14:paraId="5C42A419" w14:textId="77777777" w:rsidR="00B31E4A" w:rsidRPr="00B31E4A" w:rsidRDefault="00B31E4A" w:rsidP="00B31E4A">
      <w:pPr>
        <w:ind w:firstLine="708"/>
        <w:rPr>
          <w:rFonts w:cs="Times New Roman"/>
          <w:sz w:val="26"/>
          <w:szCs w:val="26"/>
        </w:rPr>
      </w:pPr>
    </w:p>
    <w:p w14:paraId="6B8D00D5" w14:textId="5D575C53" w:rsidR="00FD62D9" w:rsidRPr="00B31E4A" w:rsidRDefault="00FD62D9" w:rsidP="00B31E4A">
      <w:pPr>
        <w:pStyle w:val="ListParagraph"/>
        <w:numPr>
          <w:ilvl w:val="0"/>
          <w:numId w:val="20"/>
        </w:numPr>
        <w:ind w:left="0" w:firstLine="284"/>
        <w:rPr>
          <w:rFonts w:cs="Times New Roman"/>
          <w:b/>
          <w:sz w:val="26"/>
          <w:szCs w:val="26"/>
        </w:rPr>
      </w:pPr>
      <w:r w:rsidRPr="00B31E4A">
        <w:rPr>
          <w:rFonts w:cs="Times New Roman"/>
          <w:b/>
          <w:sz w:val="26"/>
          <w:szCs w:val="26"/>
        </w:rPr>
        <w:t>К</w:t>
      </w:r>
      <w:r w:rsidR="00C37638" w:rsidRPr="00B31E4A">
        <w:rPr>
          <w:rFonts w:cs="Times New Roman"/>
          <w:b/>
          <w:sz w:val="26"/>
          <w:szCs w:val="26"/>
        </w:rPr>
        <w:t>онтекст на обработването</w:t>
      </w:r>
      <w:r w:rsidRPr="00B31E4A">
        <w:rPr>
          <w:rFonts w:cs="Times New Roman"/>
          <w:b/>
          <w:sz w:val="26"/>
          <w:szCs w:val="26"/>
        </w:rPr>
        <w:t>.</w:t>
      </w:r>
    </w:p>
    <w:p w14:paraId="39858353" w14:textId="08C072E6" w:rsidR="00C37638" w:rsidRDefault="00C37638" w:rsidP="00B31E4A">
      <w:pPr>
        <w:ind w:firstLine="708"/>
        <w:rPr>
          <w:rFonts w:cs="Times New Roman"/>
          <w:sz w:val="26"/>
          <w:szCs w:val="26"/>
        </w:rPr>
      </w:pPr>
      <w:r w:rsidRPr="00B31E4A">
        <w:rPr>
          <w:rFonts w:cs="Times New Roman"/>
          <w:sz w:val="26"/>
          <w:szCs w:val="26"/>
        </w:rPr>
        <w:t>Контекстът на обработването и по-специално</w:t>
      </w:r>
      <w:r w:rsidR="00043612" w:rsidRPr="00B31E4A">
        <w:rPr>
          <w:rFonts w:cs="Times New Roman"/>
          <w:sz w:val="26"/>
          <w:szCs w:val="26"/>
        </w:rPr>
        <w:t xml:space="preserve"> преценката</w:t>
      </w:r>
      <w:r w:rsidRPr="00B31E4A">
        <w:rPr>
          <w:rFonts w:cs="Times New Roman"/>
          <w:sz w:val="26"/>
          <w:szCs w:val="26"/>
        </w:rPr>
        <w:t xml:space="preserve"> дали обработването се извършва в трудовия контекст или за статистически цели, или в една или повече от една държава членка на ЕС, или предполага трансфер извън ЕС, има отношение към специфични рискове, които съпътстват правата на физическите лица при обработване на личните им данни.</w:t>
      </w:r>
    </w:p>
    <w:p w14:paraId="67F456F8" w14:textId="77777777" w:rsidR="00B31E4A" w:rsidRPr="00B31E4A" w:rsidRDefault="00B31E4A" w:rsidP="00B31E4A">
      <w:pPr>
        <w:ind w:firstLine="708"/>
        <w:rPr>
          <w:rFonts w:cs="Times New Roman"/>
          <w:sz w:val="26"/>
          <w:szCs w:val="26"/>
        </w:rPr>
      </w:pPr>
    </w:p>
    <w:p w14:paraId="7058C540" w14:textId="7F7B0608" w:rsidR="00FD62D9" w:rsidRPr="00B31E4A" w:rsidRDefault="00FD62D9" w:rsidP="00B31E4A">
      <w:pPr>
        <w:pStyle w:val="ListParagraph"/>
        <w:numPr>
          <w:ilvl w:val="0"/>
          <w:numId w:val="20"/>
        </w:numPr>
        <w:ind w:left="0" w:firstLine="284"/>
        <w:rPr>
          <w:rFonts w:cs="Times New Roman"/>
          <w:b/>
          <w:sz w:val="26"/>
          <w:szCs w:val="26"/>
        </w:rPr>
      </w:pPr>
      <w:r w:rsidRPr="00B31E4A">
        <w:rPr>
          <w:rFonts w:cs="Times New Roman"/>
          <w:b/>
          <w:sz w:val="26"/>
          <w:szCs w:val="26"/>
        </w:rPr>
        <w:t>Ц</w:t>
      </w:r>
      <w:r w:rsidR="00C37638" w:rsidRPr="00B31E4A">
        <w:rPr>
          <w:rFonts w:cs="Times New Roman"/>
          <w:b/>
          <w:sz w:val="26"/>
          <w:szCs w:val="26"/>
        </w:rPr>
        <w:t>ел</w:t>
      </w:r>
      <w:r w:rsidR="006177CE" w:rsidRPr="00B31E4A">
        <w:rPr>
          <w:rFonts w:cs="Times New Roman"/>
          <w:b/>
          <w:sz w:val="26"/>
          <w:szCs w:val="26"/>
        </w:rPr>
        <w:t>и</w:t>
      </w:r>
      <w:r w:rsidR="00C37638" w:rsidRPr="00B31E4A">
        <w:rPr>
          <w:rFonts w:cs="Times New Roman"/>
          <w:b/>
          <w:sz w:val="26"/>
          <w:szCs w:val="26"/>
        </w:rPr>
        <w:t xml:space="preserve"> на обработването</w:t>
      </w:r>
      <w:r w:rsidRPr="00B31E4A">
        <w:rPr>
          <w:rFonts w:cs="Times New Roman"/>
          <w:b/>
          <w:sz w:val="26"/>
          <w:szCs w:val="26"/>
        </w:rPr>
        <w:t>.</w:t>
      </w:r>
    </w:p>
    <w:p w14:paraId="520BDD8B" w14:textId="189413DA" w:rsidR="006177CE" w:rsidRPr="00B31E4A" w:rsidRDefault="00C37638" w:rsidP="00B31E4A">
      <w:pPr>
        <w:ind w:firstLine="708"/>
        <w:rPr>
          <w:rFonts w:cs="Times New Roman"/>
          <w:sz w:val="26"/>
          <w:szCs w:val="26"/>
        </w:rPr>
      </w:pPr>
      <w:r w:rsidRPr="00B31E4A">
        <w:rPr>
          <w:rFonts w:cs="Times New Roman"/>
          <w:sz w:val="26"/>
          <w:szCs w:val="26"/>
        </w:rPr>
        <w:t>При анализа на риска се имат предвид не само целите, за които първоначално се събират личните данни, но и последващите съвместими цели, за които данните могат да бъдат използвани, напр. з</w:t>
      </w:r>
      <w:r w:rsidR="006177CE" w:rsidRPr="00B31E4A">
        <w:rPr>
          <w:rFonts w:cs="Times New Roman"/>
          <w:sz w:val="26"/>
          <w:szCs w:val="26"/>
        </w:rPr>
        <w:t>а научни или статистически цели.</w:t>
      </w:r>
    </w:p>
    <w:p w14:paraId="4A7337F8" w14:textId="77777777" w:rsidR="0069415F" w:rsidRPr="00B31E4A" w:rsidRDefault="0069415F" w:rsidP="00B31E4A">
      <w:pPr>
        <w:ind w:firstLine="708"/>
        <w:rPr>
          <w:rFonts w:cs="Times New Roman"/>
          <w:sz w:val="26"/>
          <w:szCs w:val="26"/>
        </w:rPr>
      </w:pPr>
    </w:p>
    <w:p w14:paraId="2C3F07E5" w14:textId="41F8B5DE" w:rsidR="006D61E6" w:rsidRPr="00B31E4A" w:rsidRDefault="0069415F" w:rsidP="00B31E4A">
      <w:pPr>
        <w:pStyle w:val="ListParagraph"/>
        <w:ind w:left="709" w:firstLine="0"/>
        <w:jc w:val="center"/>
        <w:rPr>
          <w:rStyle w:val="Bodytext6"/>
          <w:rFonts w:eastAsiaTheme="minorHAnsi"/>
          <w:bCs/>
          <w:i w:val="0"/>
          <w:sz w:val="26"/>
          <w:szCs w:val="26"/>
        </w:rPr>
      </w:pPr>
      <w:r w:rsidRPr="00B31E4A">
        <w:rPr>
          <w:rStyle w:val="Bodytext6"/>
          <w:rFonts w:eastAsiaTheme="minorHAnsi"/>
          <w:bCs/>
          <w:i w:val="0"/>
          <w:sz w:val="26"/>
          <w:szCs w:val="26"/>
        </w:rPr>
        <w:t>І.3. ПОСЛЕДИЦИ ЗА СУБЕКТИТЕ НА ДАННИ ОТ ЗАГУБА НА НАЛИЧНОСТ, ЦЯЛОСТНОСТ И ПОВЕРИТЕЛНОСТ</w:t>
      </w:r>
    </w:p>
    <w:p w14:paraId="3A9DCFEB" w14:textId="77777777" w:rsidR="0069415F" w:rsidRPr="00B31E4A" w:rsidRDefault="0069415F" w:rsidP="00B31E4A">
      <w:pPr>
        <w:pStyle w:val="ListParagraph"/>
        <w:ind w:left="709" w:firstLine="0"/>
        <w:jc w:val="center"/>
        <w:rPr>
          <w:rStyle w:val="Bodytext6"/>
          <w:rFonts w:eastAsiaTheme="minorHAnsi"/>
          <w:bCs/>
          <w:iCs w:val="0"/>
          <w:color w:val="auto"/>
          <w:sz w:val="26"/>
          <w:szCs w:val="26"/>
          <w:lang w:eastAsia="en-US" w:bidi="ar-SA"/>
        </w:rPr>
      </w:pPr>
    </w:p>
    <w:p w14:paraId="091EB356" w14:textId="7A9C3F53" w:rsidR="006177CE" w:rsidRPr="00B31E4A" w:rsidRDefault="008D1AA1" w:rsidP="00B31E4A">
      <w:pPr>
        <w:pStyle w:val="ListParagraph"/>
        <w:ind w:left="0"/>
        <w:rPr>
          <w:rFonts w:cs="Times New Roman"/>
          <w:b/>
          <w:i/>
          <w:sz w:val="26"/>
          <w:szCs w:val="26"/>
        </w:rPr>
      </w:pPr>
      <w:r w:rsidRPr="00B31E4A">
        <w:rPr>
          <w:rStyle w:val="Bodytext6"/>
          <w:rFonts w:eastAsiaTheme="minorHAnsi"/>
          <w:i w:val="0"/>
          <w:sz w:val="26"/>
          <w:szCs w:val="26"/>
        </w:rPr>
        <w:t xml:space="preserve">Преценката им е в изпълнение на чл.32, пар.2 от Регламент (ЕС) 2016/679 да се отчитат по-специално рисковете от случайно или неправомерно унищожаване, загуба, промяна, неразрешено разкриване или достъп до прехвърлени, съхранявани или обработени по друг начин лични данни. В случая последиците може да повлияят върху </w:t>
      </w:r>
      <w:r w:rsidR="00F970F8" w:rsidRPr="00B31E4A">
        <w:rPr>
          <w:rFonts w:cs="Times New Roman"/>
          <w:sz w:val="26"/>
          <w:szCs w:val="26"/>
        </w:rPr>
        <w:t>неприкосновеност</w:t>
      </w:r>
      <w:r w:rsidRPr="00B31E4A">
        <w:rPr>
          <w:rFonts w:cs="Times New Roman"/>
          <w:sz w:val="26"/>
          <w:szCs w:val="26"/>
        </w:rPr>
        <w:t>та</w:t>
      </w:r>
      <w:r w:rsidR="00F970F8" w:rsidRPr="00B31E4A">
        <w:rPr>
          <w:rFonts w:cs="Times New Roman"/>
          <w:sz w:val="26"/>
          <w:szCs w:val="26"/>
        </w:rPr>
        <w:t xml:space="preserve"> на личния живот, право</w:t>
      </w:r>
      <w:r w:rsidRPr="00B31E4A">
        <w:rPr>
          <w:rFonts w:cs="Times New Roman"/>
          <w:sz w:val="26"/>
          <w:szCs w:val="26"/>
        </w:rPr>
        <w:t>то</w:t>
      </w:r>
      <w:r w:rsidR="00F970F8" w:rsidRPr="00B31E4A">
        <w:rPr>
          <w:rFonts w:cs="Times New Roman"/>
          <w:sz w:val="26"/>
          <w:szCs w:val="26"/>
        </w:rPr>
        <w:t xml:space="preserve"> на труд в аспекта право на трудово възнаграждение, почивки и отпуски, право</w:t>
      </w:r>
      <w:r w:rsidRPr="00B31E4A">
        <w:rPr>
          <w:rFonts w:cs="Times New Roman"/>
          <w:sz w:val="26"/>
          <w:szCs w:val="26"/>
        </w:rPr>
        <w:t>то</w:t>
      </w:r>
      <w:r w:rsidR="00F970F8" w:rsidRPr="00B31E4A">
        <w:rPr>
          <w:rFonts w:cs="Times New Roman"/>
          <w:sz w:val="26"/>
          <w:szCs w:val="26"/>
        </w:rPr>
        <w:t xml:space="preserve"> на здравно </w:t>
      </w:r>
      <w:r w:rsidRPr="00B31E4A">
        <w:rPr>
          <w:rFonts w:cs="Times New Roman"/>
          <w:sz w:val="26"/>
          <w:szCs w:val="26"/>
        </w:rPr>
        <w:t>и</w:t>
      </w:r>
      <w:r w:rsidR="00F970F8" w:rsidRPr="00B31E4A">
        <w:rPr>
          <w:rFonts w:cs="Times New Roman"/>
          <w:sz w:val="26"/>
          <w:szCs w:val="26"/>
        </w:rPr>
        <w:t xml:space="preserve"> обществено осигуряване</w:t>
      </w:r>
      <w:r w:rsidR="005D78A7" w:rsidRPr="00B31E4A">
        <w:rPr>
          <w:rFonts w:cs="Times New Roman"/>
          <w:sz w:val="26"/>
          <w:szCs w:val="26"/>
        </w:rPr>
        <w:t>, контрол</w:t>
      </w:r>
      <w:r w:rsidRPr="00B31E4A">
        <w:rPr>
          <w:rFonts w:cs="Times New Roman"/>
          <w:sz w:val="26"/>
          <w:szCs w:val="26"/>
        </w:rPr>
        <w:t>а</w:t>
      </w:r>
      <w:r w:rsidR="005D78A7" w:rsidRPr="00B31E4A">
        <w:rPr>
          <w:rFonts w:cs="Times New Roman"/>
          <w:sz w:val="26"/>
          <w:szCs w:val="26"/>
        </w:rPr>
        <w:t xml:space="preserve"> върху личните данни, добра</w:t>
      </w:r>
      <w:r w:rsidRPr="00B31E4A">
        <w:rPr>
          <w:rFonts w:cs="Times New Roman"/>
          <w:sz w:val="26"/>
          <w:szCs w:val="26"/>
        </w:rPr>
        <w:t>та</w:t>
      </w:r>
      <w:r w:rsidR="005D78A7" w:rsidRPr="00B31E4A">
        <w:rPr>
          <w:rFonts w:cs="Times New Roman"/>
          <w:sz w:val="26"/>
          <w:szCs w:val="26"/>
        </w:rPr>
        <w:t xml:space="preserve"> репутация, финансова</w:t>
      </w:r>
      <w:r w:rsidRPr="00B31E4A">
        <w:rPr>
          <w:rFonts w:cs="Times New Roman"/>
          <w:sz w:val="26"/>
          <w:szCs w:val="26"/>
        </w:rPr>
        <w:t>та</w:t>
      </w:r>
      <w:r w:rsidR="005D78A7" w:rsidRPr="00B31E4A">
        <w:rPr>
          <w:rFonts w:cs="Times New Roman"/>
          <w:sz w:val="26"/>
          <w:szCs w:val="26"/>
        </w:rPr>
        <w:t xml:space="preserve"> сигурност, псевдонимизация</w:t>
      </w:r>
      <w:r w:rsidRPr="00B31E4A">
        <w:rPr>
          <w:rFonts w:cs="Times New Roman"/>
          <w:sz w:val="26"/>
          <w:szCs w:val="26"/>
        </w:rPr>
        <w:t>та</w:t>
      </w:r>
      <w:r w:rsidR="005D78A7" w:rsidRPr="00B31E4A">
        <w:rPr>
          <w:rFonts w:cs="Times New Roman"/>
          <w:sz w:val="26"/>
          <w:szCs w:val="26"/>
        </w:rPr>
        <w:t xml:space="preserve">, </w:t>
      </w:r>
      <w:r w:rsidRPr="00B31E4A">
        <w:rPr>
          <w:rFonts w:cs="Times New Roman"/>
          <w:sz w:val="26"/>
          <w:szCs w:val="26"/>
        </w:rPr>
        <w:t xml:space="preserve">да доведат до </w:t>
      </w:r>
      <w:r w:rsidR="005D78A7" w:rsidRPr="00B31E4A">
        <w:rPr>
          <w:rFonts w:cs="Times New Roman"/>
          <w:sz w:val="26"/>
          <w:szCs w:val="26"/>
        </w:rPr>
        <w:t xml:space="preserve">дискриминация, </w:t>
      </w:r>
      <w:r w:rsidRPr="00B31E4A">
        <w:rPr>
          <w:rFonts w:cs="Times New Roman"/>
          <w:sz w:val="26"/>
          <w:szCs w:val="26"/>
        </w:rPr>
        <w:t xml:space="preserve">да нарушат </w:t>
      </w:r>
      <w:r w:rsidR="005D78A7" w:rsidRPr="00B31E4A">
        <w:rPr>
          <w:rFonts w:cs="Times New Roman"/>
          <w:sz w:val="26"/>
          <w:szCs w:val="26"/>
        </w:rPr>
        <w:t>опазване</w:t>
      </w:r>
      <w:r w:rsidRPr="00B31E4A">
        <w:rPr>
          <w:rFonts w:cs="Times New Roman"/>
          <w:sz w:val="26"/>
          <w:szCs w:val="26"/>
        </w:rPr>
        <w:t>то</w:t>
      </w:r>
      <w:r w:rsidR="005D78A7" w:rsidRPr="00B31E4A">
        <w:rPr>
          <w:rFonts w:cs="Times New Roman"/>
          <w:sz w:val="26"/>
          <w:szCs w:val="26"/>
        </w:rPr>
        <w:t xml:space="preserve"> на самоличността, </w:t>
      </w:r>
      <w:r w:rsidRPr="00B31E4A">
        <w:rPr>
          <w:rFonts w:cs="Times New Roman"/>
          <w:sz w:val="26"/>
          <w:szCs w:val="26"/>
        </w:rPr>
        <w:t xml:space="preserve">до заплаха за </w:t>
      </w:r>
      <w:r w:rsidR="005D78A7" w:rsidRPr="00B31E4A">
        <w:rPr>
          <w:rFonts w:cs="Times New Roman"/>
          <w:sz w:val="26"/>
          <w:szCs w:val="26"/>
        </w:rPr>
        <w:t>сигурност</w:t>
      </w:r>
      <w:r w:rsidRPr="00B31E4A">
        <w:rPr>
          <w:rFonts w:cs="Times New Roman"/>
          <w:sz w:val="26"/>
          <w:szCs w:val="26"/>
        </w:rPr>
        <w:t>та</w:t>
      </w:r>
      <w:r w:rsidR="005D78A7" w:rsidRPr="00B31E4A">
        <w:rPr>
          <w:rFonts w:cs="Times New Roman"/>
          <w:sz w:val="26"/>
          <w:szCs w:val="26"/>
        </w:rPr>
        <w:t xml:space="preserve"> за живота и здравето на субектите на данни и на близките им. </w:t>
      </w:r>
    </w:p>
    <w:p w14:paraId="79D2A73B" w14:textId="77777777" w:rsidR="006177CE" w:rsidRDefault="006177CE" w:rsidP="00B31E4A">
      <w:pPr>
        <w:pStyle w:val="ListParagraph"/>
        <w:ind w:left="709" w:firstLine="0"/>
        <w:rPr>
          <w:rFonts w:cs="Times New Roman"/>
          <w:b/>
          <w:sz w:val="26"/>
          <w:szCs w:val="26"/>
        </w:rPr>
      </w:pPr>
    </w:p>
    <w:p w14:paraId="1AF9FC40" w14:textId="77777777" w:rsidR="00B31E4A" w:rsidRPr="00B31E4A" w:rsidRDefault="00B31E4A" w:rsidP="00B31E4A">
      <w:pPr>
        <w:pStyle w:val="ListParagraph"/>
        <w:ind w:left="709" w:firstLine="0"/>
        <w:rPr>
          <w:rFonts w:cs="Times New Roman"/>
          <w:b/>
          <w:sz w:val="26"/>
          <w:szCs w:val="26"/>
        </w:rPr>
      </w:pPr>
    </w:p>
    <w:p w14:paraId="58A4CC7E" w14:textId="10191378" w:rsidR="00132353" w:rsidRDefault="0069415F" w:rsidP="00B31E4A">
      <w:pPr>
        <w:pStyle w:val="ListParagraph"/>
        <w:ind w:left="709" w:firstLine="0"/>
        <w:jc w:val="center"/>
        <w:rPr>
          <w:rFonts w:cs="Times New Roman"/>
          <w:b/>
          <w:sz w:val="26"/>
          <w:szCs w:val="26"/>
        </w:rPr>
      </w:pPr>
      <w:r w:rsidRPr="00B31E4A">
        <w:rPr>
          <w:rFonts w:cs="Times New Roman"/>
          <w:b/>
          <w:sz w:val="26"/>
          <w:szCs w:val="26"/>
        </w:rPr>
        <w:lastRenderedPageBreak/>
        <w:t>ІІ. ИДЕНТИФИЦИРАНЕ НА РИСКОВИТЕ ФАКТОРИ ЗА ПРАВАТА И СВОБОДИТЕ НА СУБЕКТИТЕ НА ДАННИ</w:t>
      </w:r>
    </w:p>
    <w:p w14:paraId="034E26B6" w14:textId="77777777" w:rsidR="00B31E4A" w:rsidRPr="00B31E4A" w:rsidRDefault="00B31E4A" w:rsidP="00B31E4A">
      <w:pPr>
        <w:pStyle w:val="ListParagraph"/>
        <w:ind w:left="709" w:firstLine="0"/>
        <w:jc w:val="center"/>
        <w:rPr>
          <w:rFonts w:cs="Times New Roman"/>
          <w:b/>
          <w:sz w:val="26"/>
          <w:szCs w:val="26"/>
        </w:rPr>
      </w:pPr>
    </w:p>
    <w:p w14:paraId="0408B9D2" w14:textId="45F45901" w:rsidR="0022595F" w:rsidRDefault="0069415F" w:rsidP="00B31E4A">
      <w:pPr>
        <w:jc w:val="center"/>
        <w:rPr>
          <w:rFonts w:cs="Times New Roman"/>
          <w:bCs/>
          <w:sz w:val="26"/>
          <w:szCs w:val="26"/>
        </w:rPr>
      </w:pPr>
      <w:r w:rsidRPr="00B31E4A">
        <w:rPr>
          <w:rFonts w:cs="Times New Roman"/>
          <w:bCs/>
          <w:sz w:val="26"/>
          <w:szCs w:val="26"/>
        </w:rPr>
        <w:t>ІІ.</w:t>
      </w:r>
      <w:r w:rsidRPr="00B31E4A">
        <w:rPr>
          <w:rFonts w:cs="Times New Roman"/>
          <w:bCs/>
          <w:sz w:val="26"/>
          <w:szCs w:val="26"/>
          <w:lang w:val="en-US"/>
        </w:rPr>
        <w:t>1</w:t>
      </w:r>
      <w:r w:rsidRPr="00B31E4A">
        <w:rPr>
          <w:rFonts w:cs="Times New Roman"/>
          <w:bCs/>
          <w:sz w:val="26"/>
          <w:szCs w:val="26"/>
        </w:rPr>
        <w:t>. ОПРЕДЕЛЯНЕ НА ВЕРОЯТНОСТТА ОТ НАСТЪПВАНЕ НА ЗАПЛАХА, КОЯТО МОЖЕ ДА ВЪЗДЕЙСТВА НЕБЛАГОПРИЯТНО ВЪРХУ ЗАЩИТАТА НА ЛИЧНИТЕ ДАННИ</w:t>
      </w:r>
    </w:p>
    <w:p w14:paraId="0B73819E" w14:textId="77777777" w:rsidR="00B31E4A" w:rsidRPr="00B31E4A" w:rsidRDefault="00B31E4A" w:rsidP="00B31E4A">
      <w:pPr>
        <w:jc w:val="center"/>
        <w:rPr>
          <w:rFonts w:cs="Times New Roman"/>
          <w:bCs/>
          <w:sz w:val="26"/>
          <w:szCs w:val="26"/>
        </w:rPr>
      </w:pPr>
    </w:p>
    <w:p w14:paraId="5DCD5BAB" w14:textId="0AA9D620" w:rsidR="0022595F" w:rsidRPr="00B31E4A" w:rsidRDefault="0069415F" w:rsidP="00B31E4A">
      <w:pPr>
        <w:pStyle w:val="Heading2"/>
        <w:spacing w:before="0" w:after="0"/>
        <w:rPr>
          <w:rFonts w:cs="Times New Roman"/>
          <w:i w:val="0"/>
          <w:sz w:val="26"/>
        </w:rPr>
      </w:pPr>
      <w:r w:rsidRPr="00B31E4A">
        <w:rPr>
          <w:rFonts w:cs="Times New Roman"/>
          <w:i w:val="0"/>
          <w:sz w:val="26"/>
        </w:rPr>
        <w:t>ІІ</w:t>
      </w:r>
      <w:r w:rsidR="006D61E6" w:rsidRPr="00B31E4A">
        <w:rPr>
          <w:rFonts w:cs="Times New Roman"/>
          <w:i w:val="0"/>
          <w:sz w:val="26"/>
        </w:rPr>
        <w:t>.1.</w:t>
      </w:r>
      <w:r w:rsidR="00B31E4A" w:rsidRPr="00B31E4A">
        <w:rPr>
          <w:rFonts w:cs="Times New Roman"/>
          <w:i w:val="0"/>
          <w:sz w:val="26"/>
        </w:rPr>
        <w:t xml:space="preserve">1. </w:t>
      </w:r>
      <w:r w:rsidR="0022595F" w:rsidRPr="00B31E4A">
        <w:rPr>
          <w:rFonts w:cs="Times New Roman"/>
          <w:i w:val="0"/>
          <w:sz w:val="26"/>
        </w:rPr>
        <w:t>Критерии за оценка на риска</w:t>
      </w:r>
    </w:p>
    <w:p w14:paraId="2A4299AC" w14:textId="77777777" w:rsidR="0022595F" w:rsidRPr="00B31E4A" w:rsidRDefault="0022595F" w:rsidP="00B31E4A">
      <w:pPr>
        <w:rPr>
          <w:rFonts w:cs="Times New Roman"/>
          <w:sz w:val="26"/>
          <w:szCs w:val="26"/>
        </w:rPr>
      </w:pPr>
      <w:r w:rsidRPr="00B31E4A">
        <w:rPr>
          <w:rFonts w:cs="Times New Roman"/>
          <w:sz w:val="26"/>
          <w:szCs w:val="26"/>
        </w:rPr>
        <w:t xml:space="preserve">Като </w:t>
      </w:r>
      <w:r w:rsidR="00374652" w:rsidRPr="00B31E4A">
        <w:rPr>
          <w:rFonts w:cs="Times New Roman"/>
          <w:sz w:val="26"/>
          <w:szCs w:val="26"/>
        </w:rPr>
        <w:t xml:space="preserve">се </w:t>
      </w:r>
      <w:r w:rsidRPr="00B31E4A">
        <w:rPr>
          <w:rFonts w:cs="Times New Roman"/>
          <w:sz w:val="26"/>
          <w:szCs w:val="26"/>
        </w:rPr>
        <w:t>отчита понятието „риск“ по смисъла на § 1, т. 16 от Допълнителните разпоредби на Закона за защита на личните данни, за оценката на риска се използват два критерия – Вероятност за поява (Вп) и Въздействие (Вз) на събитието, което може да породи материални или нематериални вреди за субектите на данни. Всеки от критериите се оценява с точки по възходящ ред от 1 до 5, като 5 е най-високата стойност.</w:t>
      </w:r>
    </w:p>
    <w:p w14:paraId="580E1A33" w14:textId="77777777" w:rsidR="0022595F" w:rsidRPr="00B31E4A" w:rsidRDefault="0022595F" w:rsidP="00B31E4A">
      <w:pPr>
        <w:rPr>
          <w:rFonts w:cs="Times New Roman"/>
          <w:b/>
          <w:sz w:val="26"/>
          <w:szCs w:val="26"/>
        </w:rPr>
      </w:pPr>
      <w:r w:rsidRPr="00B31E4A">
        <w:rPr>
          <w:rFonts w:cs="Times New Roman"/>
          <w:b/>
          <w:sz w:val="26"/>
          <w:szCs w:val="26"/>
        </w:rPr>
        <w:t>Степени на вероятност от настъпването на събитието:</w:t>
      </w:r>
    </w:p>
    <w:p w14:paraId="300FF1A4" w14:textId="2A8F486F" w:rsidR="0022595F" w:rsidRPr="00B31E4A" w:rsidRDefault="0022595F" w:rsidP="00B31E4A">
      <w:pPr>
        <w:rPr>
          <w:rFonts w:cs="Times New Roman"/>
          <w:sz w:val="26"/>
          <w:szCs w:val="26"/>
        </w:rPr>
      </w:pPr>
      <w:r w:rsidRPr="00B31E4A">
        <w:rPr>
          <w:rFonts w:cs="Times New Roman"/>
          <w:sz w:val="26"/>
          <w:szCs w:val="26"/>
        </w:rPr>
        <w:t>1</w:t>
      </w:r>
      <w:r w:rsidR="00785963" w:rsidRPr="00B31E4A">
        <w:rPr>
          <w:rFonts w:cs="Times New Roman"/>
          <w:sz w:val="26"/>
          <w:szCs w:val="26"/>
        </w:rPr>
        <w:t xml:space="preserve"> </w:t>
      </w:r>
      <w:r w:rsidRPr="00B31E4A">
        <w:rPr>
          <w:rFonts w:cs="Times New Roman"/>
          <w:sz w:val="26"/>
          <w:szCs w:val="26"/>
        </w:rPr>
        <w:t>- неправдоподобно да се случи</w:t>
      </w:r>
    </w:p>
    <w:p w14:paraId="6EB5F59F" w14:textId="55DA91CE" w:rsidR="0022595F" w:rsidRPr="00B31E4A" w:rsidRDefault="0022595F" w:rsidP="00B31E4A">
      <w:pPr>
        <w:rPr>
          <w:rFonts w:cs="Times New Roman"/>
          <w:sz w:val="26"/>
          <w:szCs w:val="26"/>
        </w:rPr>
      </w:pPr>
      <w:r w:rsidRPr="00B31E4A">
        <w:rPr>
          <w:rFonts w:cs="Times New Roman"/>
          <w:sz w:val="26"/>
          <w:szCs w:val="26"/>
        </w:rPr>
        <w:t>2</w:t>
      </w:r>
      <w:r w:rsidR="00785963" w:rsidRPr="00B31E4A">
        <w:rPr>
          <w:rFonts w:cs="Times New Roman"/>
          <w:sz w:val="26"/>
          <w:szCs w:val="26"/>
        </w:rPr>
        <w:t xml:space="preserve"> </w:t>
      </w:r>
      <w:r w:rsidRPr="00B31E4A">
        <w:rPr>
          <w:rFonts w:cs="Times New Roman"/>
          <w:sz w:val="26"/>
          <w:szCs w:val="26"/>
        </w:rPr>
        <w:t>- малка вероятност да се случи</w:t>
      </w:r>
    </w:p>
    <w:p w14:paraId="559CB4D2" w14:textId="3D18709D" w:rsidR="0022595F" w:rsidRPr="00B31E4A" w:rsidRDefault="0022595F" w:rsidP="00B31E4A">
      <w:pPr>
        <w:rPr>
          <w:rFonts w:cs="Times New Roman"/>
          <w:sz w:val="26"/>
          <w:szCs w:val="26"/>
        </w:rPr>
      </w:pPr>
      <w:r w:rsidRPr="00B31E4A">
        <w:rPr>
          <w:rFonts w:cs="Times New Roman"/>
          <w:sz w:val="26"/>
          <w:szCs w:val="26"/>
        </w:rPr>
        <w:t>3</w:t>
      </w:r>
      <w:r w:rsidR="00785963" w:rsidRPr="00B31E4A">
        <w:rPr>
          <w:rFonts w:cs="Times New Roman"/>
          <w:sz w:val="26"/>
          <w:szCs w:val="26"/>
        </w:rPr>
        <w:t xml:space="preserve"> </w:t>
      </w:r>
      <w:r w:rsidRPr="00B31E4A">
        <w:rPr>
          <w:rFonts w:cs="Times New Roman"/>
          <w:sz w:val="26"/>
          <w:szCs w:val="26"/>
        </w:rPr>
        <w:t>- умерена вероятност да се случи</w:t>
      </w:r>
    </w:p>
    <w:p w14:paraId="77D1B108" w14:textId="6DA51CA3" w:rsidR="0022595F" w:rsidRPr="00B31E4A" w:rsidRDefault="0022595F" w:rsidP="00B31E4A">
      <w:pPr>
        <w:rPr>
          <w:rFonts w:cs="Times New Roman"/>
          <w:sz w:val="26"/>
          <w:szCs w:val="26"/>
        </w:rPr>
      </w:pPr>
      <w:r w:rsidRPr="00B31E4A">
        <w:rPr>
          <w:rFonts w:cs="Times New Roman"/>
          <w:sz w:val="26"/>
          <w:szCs w:val="26"/>
        </w:rPr>
        <w:t>4</w:t>
      </w:r>
      <w:r w:rsidR="00785963" w:rsidRPr="00B31E4A">
        <w:rPr>
          <w:rFonts w:cs="Times New Roman"/>
          <w:sz w:val="26"/>
          <w:szCs w:val="26"/>
        </w:rPr>
        <w:t xml:space="preserve"> </w:t>
      </w:r>
      <w:r w:rsidRPr="00B31E4A">
        <w:rPr>
          <w:rFonts w:cs="Times New Roman"/>
          <w:sz w:val="26"/>
          <w:szCs w:val="26"/>
        </w:rPr>
        <w:t>- голяма вероятност да се случи</w:t>
      </w:r>
    </w:p>
    <w:p w14:paraId="42816A74" w14:textId="72487EBD" w:rsidR="0022595F" w:rsidRPr="00B31E4A" w:rsidRDefault="0022595F" w:rsidP="00B31E4A">
      <w:pPr>
        <w:rPr>
          <w:rFonts w:cs="Times New Roman"/>
          <w:sz w:val="26"/>
          <w:szCs w:val="26"/>
        </w:rPr>
      </w:pPr>
      <w:r w:rsidRPr="00B31E4A">
        <w:rPr>
          <w:rFonts w:cs="Times New Roman"/>
          <w:sz w:val="26"/>
          <w:szCs w:val="26"/>
        </w:rPr>
        <w:t>5</w:t>
      </w:r>
      <w:r w:rsidR="00785963" w:rsidRPr="00B31E4A">
        <w:rPr>
          <w:rFonts w:cs="Times New Roman"/>
          <w:sz w:val="26"/>
          <w:szCs w:val="26"/>
        </w:rPr>
        <w:t xml:space="preserve"> </w:t>
      </w:r>
      <w:r w:rsidRPr="00B31E4A">
        <w:rPr>
          <w:rFonts w:cs="Times New Roman"/>
          <w:sz w:val="26"/>
          <w:szCs w:val="26"/>
        </w:rPr>
        <w:t>- почти сигурно е, че ще се случи</w:t>
      </w:r>
    </w:p>
    <w:p w14:paraId="79DDC95E" w14:textId="77777777" w:rsidR="0022595F" w:rsidRPr="00B31E4A" w:rsidRDefault="0022595F" w:rsidP="00B31E4A">
      <w:pPr>
        <w:rPr>
          <w:rFonts w:cs="Times New Roman"/>
          <w:b/>
          <w:sz w:val="26"/>
          <w:szCs w:val="26"/>
        </w:rPr>
      </w:pPr>
      <w:r w:rsidRPr="00B31E4A">
        <w:rPr>
          <w:rFonts w:cs="Times New Roman"/>
          <w:b/>
          <w:sz w:val="26"/>
          <w:szCs w:val="26"/>
        </w:rPr>
        <w:t>Степени на въздействие, в случай, че събитието възникне:</w:t>
      </w:r>
    </w:p>
    <w:p w14:paraId="4C830433" w14:textId="62331DA8" w:rsidR="0022595F" w:rsidRPr="00B31E4A" w:rsidRDefault="0022595F" w:rsidP="00B31E4A">
      <w:pPr>
        <w:rPr>
          <w:rFonts w:cs="Times New Roman"/>
          <w:sz w:val="26"/>
          <w:szCs w:val="26"/>
        </w:rPr>
      </w:pPr>
      <w:r w:rsidRPr="00B31E4A">
        <w:rPr>
          <w:rFonts w:cs="Times New Roman"/>
          <w:sz w:val="26"/>
          <w:szCs w:val="26"/>
        </w:rPr>
        <w:t>1</w:t>
      </w:r>
      <w:r w:rsidR="00785963" w:rsidRPr="00B31E4A">
        <w:rPr>
          <w:rFonts w:cs="Times New Roman"/>
          <w:sz w:val="26"/>
          <w:szCs w:val="26"/>
        </w:rPr>
        <w:t xml:space="preserve"> </w:t>
      </w:r>
      <w:r w:rsidRPr="00B31E4A">
        <w:rPr>
          <w:rFonts w:cs="Times New Roman"/>
          <w:sz w:val="26"/>
          <w:szCs w:val="26"/>
        </w:rPr>
        <w:t>- пренебрежимо ниско въздействие</w:t>
      </w:r>
    </w:p>
    <w:p w14:paraId="5944E57A" w14:textId="5E059FC1" w:rsidR="0022595F" w:rsidRPr="00B31E4A" w:rsidRDefault="0022595F" w:rsidP="00B31E4A">
      <w:pPr>
        <w:rPr>
          <w:rFonts w:cs="Times New Roman"/>
          <w:sz w:val="26"/>
          <w:szCs w:val="26"/>
        </w:rPr>
      </w:pPr>
      <w:r w:rsidRPr="00B31E4A">
        <w:rPr>
          <w:rFonts w:cs="Times New Roman"/>
          <w:sz w:val="26"/>
          <w:szCs w:val="26"/>
        </w:rPr>
        <w:t>2</w:t>
      </w:r>
      <w:r w:rsidR="00785963" w:rsidRPr="00B31E4A">
        <w:rPr>
          <w:rFonts w:cs="Times New Roman"/>
          <w:sz w:val="26"/>
          <w:szCs w:val="26"/>
        </w:rPr>
        <w:t xml:space="preserve"> </w:t>
      </w:r>
      <w:r w:rsidRPr="00B31E4A">
        <w:rPr>
          <w:rFonts w:cs="Times New Roman"/>
          <w:sz w:val="26"/>
          <w:szCs w:val="26"/>
        </w:rPr>
        <w:t>- незначително въздействие</w:t>
      </w:r>
    </w:p>
    <w:p w14:paraId="43246811" w14:textId="18CE9445" w:rsidR="0022595F" w:rsidRPr="00B31E4A" w:rsidRDefault="0022595F" w:rsidP="00B31E4A">
      <w:pPr>
        <w:rPr>
          <w:rFonts w:cs="Times New Roman"/>
          <w:sz w:val="26"/>
          <w:szCs w:val="26"/>
        </w:rPr>
      </w:pPr>
      <w:r w:rsidRPr="00B31E4A">
        <w:rPr>
          <w:rFonts w:cs="Times New Roman"/>
          <w:sz w:val="26"/>
          <w:szCs w:val="26"/>
        </w:rPr>
        <w:t>3</w:t>
      </w:r>
      <w:r w:rsidR="00785963" w:rsidRPr="00B31E4A">
        <w:rPr>
          <w:rFonts w:cs="Times New Roman"/>
          <w:sz w:val="26"/>
          <w:szCs w:val="26"/>
        </w:rPr>
        <w:t xml:space="preserve"> </w:t>
      </w:r>
      <w:r w:rsidRPr="00B31E4A">
        <w:rPr>
          <w:rFonts w:cs="Times New Roman"/>
          <w:sz w:val="26"/>
          <w:szCs w:val="26"/>
        </w:rPr>
        <w:t>- умерено въздействие</w:t>
      </w:r>
    </w:p>
    <w:p w14:paraId="66B9197B" w14:textId="481AD6C9" w:rsidR="0022595F" w:rsidRPr="00B31E4A" w:rsidRDefault="0022595F" w:rsidP="00B31E4A">
      <w:pPr>
        <w:rPr>
          <w:rFonts w:cs="Times New Roman"/>
          <w:sz w:val="26"/>
          <w:szCs w:val="26"/>
        </w:rPr>
      </w:pPr>
      <w:r w:rsidRPr="00B31E4A">
        <w:rPr>
          <w:rFonts w:cs="Times New Roman"/>
          <w:sz w:val="26"/>
          <w:szCs w:val="26"/>
        </w:rPr>
        <w:t>4</w:t>
      </w:r>
      <w:r w:rsidR="00785963" w:rsidRPr="00B31E4A">
        <w:rPr>
          <w:rFonts w:cs="Times New Roman"/>
          <w:sz w:val="26"/>
          <w:szCs w:val="26"/>
        </w:rPr>
        <w:t xml:space="preserve"> </w:t>
      </w:r>
      <w:r w:rsidRPr="00B31E4A">
        <w:rPr>
          <w:rFonts w:cs="Times New Roman"/>
          <w:sz w:val="26"/>
          <w:szCs w:val="26"/>
        </w:rPr>
        <w:t>- голямо въздействие</w:t>
      </w:r>
    </w:p>
    <w:p w14:paraId="6613848F" w14:textId="48AEADF1" w:rsidR="0022595F" w:rsidRDefault="0022595F" w:rsidP="00B31E4A">
      <w:pPr>
        <w:rPr>
          <w:rFonts w:cs="Times New Roman"/>
          <w:sz w:val="26"/>
          <w:szCs w:val="26"/>
        </w:rPr>
      </w:pPr>
      <w:r w:rsidRPr="00B31E4A">
        <w:rPr>
          <w:rFonts w:cs="Times New Roman"/>
          <w:sz w:val="26"/>
          <w:szCs w:val="26"/>
        </w:rPr>
        <w:t>5</w:t>
      </w:r>
      <w:r w:rsidR="00785963" w:rsidRPr="00B31E4A">
        <w:rPr>
          <w:rFonts w:cs="Times New Roman"/>
          <w:sz w:val="26"/>
          <w:szCs w:val="26"/>
        </w:rPr>
        <w:t xml:space="preserve"> </w:t>
      </w:r>
      <w:r w:rsidRPr="00B31E4A">
        <w:rPr>
          <w:rFonts w:cs="Times New Roman"/>
          <w:sz w:val="26"/>
          <w:szCs w:val="26"/>
        </w:rPr>
        <w:t>- сериозно въздействие с важни последици</w:t>
      </w:r>
    </w:p>
    <w:p w14:paraId="615EA2DD" w14:textId="77777777" w:rsidR="00B31E4A" w:rsidRPr="00B31E4A" w:rsidRDefault="00B31E4A" w:rsidP="00B31E4A">
      <w:pPr>
        <w:rPr>
          <w:rFonts w:cs="Times New Roman"/>
          <w:sz w:val="26"/>
          <w:szCs w:val="26"/>
        </w:rPr>
      </w:pPr>
    </w:p>
    <w:p w14:paraId="195C6A1F" w14:textId="4409199E" w:rsidR="0022595F" w:rsidRDefault="0022595F" w:rsidP="00B31E4A">
      <w:pPr>
        <w:rPr>
          <w:rFonts w:cs="Times New Roman"/>
          <w:sz w:val="26"/>
          <w:szCs w:val="26"/>
        </w:rPr>
      </w:pPr>
      <w:r w:rsidRPr="00B31E4A">
        <w:rPr>
          <w:rFonts w:cs="Times New Roman"/>
          <w:sz w:val="26"/>
          <w:szCs w:val="26"/>
        </w:rPr>
        <w:t>Критериите се групират в следната матрица за измерване на нивото на риска:</w:t>
      </w:r>
    </w:p>
    <w:p w14:paraId="7E8FAF5E" w14:textId="77777777" w:rsidR="00B31E4A" w:rsidRPr="00B31E4A" w:rsidRDefault="00B31E4A" w:rsidP="00B31E4A">
      <w:pPr>
        <w:rPr>
          <w:rFonts w:cs="Times New Roman"/>
          <w:sz w:val="26"/>
          <w:szCs w:val="26"/>
        </w:rPr>
      </w:pPr>
    </w:p>
    <w:tbl>
      <w:tblPr>
        <w:tblStyle w:val="TableGrid"/>
        <w:tblW w:w="0" w:type="auto"/>
        <w:tblInd w:w="108" w:type="dxa"/>
        <w:tblLayout w:type="fixed"/>
        <w:tblLook w:val="04A0" w:firstRow="1" w:lastRow="0" w:firstColumn="1" w:lastColumn="0" w:noHBand="0" w:noVBand="1"/>
      </w:tblPr>
      <w:tblGrid>
        <w:gridCol w:w="2410"/>
        <w:gridCol w:w="1418"/>
        <w:gridCol w:w="1365"/>
        <w:gridCol w:w="1423"/>
        <w:gridCol w:w="1423"/>
        <w:gridCol w:w="1423"/>
      </w:tblGrid>
      <w:tr w:rsidR="0022595F" w:rsidRPr="00B31E4A" w14:paraId="052A1C52" w14:textId="77777777" w:rsidTr="005E7611">
        <w:trPr>
          <w:trHeight w:val="537"/>
        </w:trPr>
        <w:tc>
          <w:tcPr>
            <w:tcW w:w="2410" w:type="dxa"/>
            <w:tcBorders>
              <w:right w:val="single" w:sz="12" w:space="0" w:color="auto"/>
            </w:tcBorders>
            <w:shd w:val="clear" w:color="auto" w:fill="BFBFBF" w:themeFill="background1" w:themeFillShade="BF"/>
            <w:vAlign w:val="center"/>
          </w:tcPr>
          <w:p w14:paraId="095FF8DD" w14:textId="77777777" w:rsidR="0022595F" w:rsidRPr="00B31E4A" w:rsidRDefault="0022595F" w:rsidP="00B31E4A">
            <w:pPr>
              <w:ind w:firstLine="0"/>
              <w:jc w:val="center"/>
              <w:rPr>
                <w:rFonts w:cs="Times New Roman"/>
                <w:b/>
                <w:sz w:val="26"/>
                <w:szCs w:val="26"/>
              </w:rPr>
            </w:pPr>
            <w:r w:rsidRPr="00B31E4A">
              <w:rPr>
                <w:rFonts w:cs="Times New Roman"/>
                <w:b/>
                <w:sz w:val="26"/>
                <w:szCs w:val="26"/>
              </w:rPr>
              <w:t>Вероятност за поява (Вп)</w:t>
            </w:r>
          </w:p>
        </w:tc>
        <w:tc>
          <w:tcPr>
            <w:tcW w:w="7052" w:type="dxa"/>
            <w:gridSpan w:val="5"/>
            <w:tcBorders>
              <w:top w:val="single" w:sz="12" w:space="0" w:color="auto"/>
              <w:left w:val="single" w:sz="12" w:space="0" w:color="auto"/>
              <w:bottom w:val="single" w:sz="12" w:space="0" w:color="auto"/>
              <w:right w:val="single" w:sz="12" w:space="0" w:color="auto"/>
            </w:tcBorders>
            <w:vAlign w:val="center"/>
          </w:tcPr>
          <w:p w14:paraId="41DAE258" w14:textId="1E84F076" w:rsidR="0022595F" w:rsidRPr="00B31E4A" w:rsidRDefault="005E7611" w:rsidP="00B31E4A">
            <w:pPr>
              <w:ind w:firstLine="0"/>
              <w:jc w:val="center"/>
              <w:rPr>
                <w:rFonts w:cs="Times New Roman"/>
                <w:b/>
                <w:i/>
                <w:sz w:val="26"/>
                <w:szCs w:val="26"/>
              </w:rPr>
            </w:pPr>
            <w:r w:rsidRPr="00B31E4A">
              <w:rPr>
                <w:rFonts w:cs="Times New Roman"/>
                <w:b/>
                <w:i/>
                <w:sz w:val="26"/>
                <w:szCs w:val="26"/>
              </w:rPr>
              <w:t>Изчислен риск</w:t>
            </w:r>
          </w:p>
        </w:tc>
      </w:tr>
      <w:tr w:rsidR="00235DCA" w:rsidRPr="00B31E4A" w14:paraId="03D831D2" w14:textId="77777777" w:rsidTr="005E7611">
        <w:trPr>
          <w:trHeight w:val="369"/>
        </w:trPr>
        <w:tc>
          <w:tcPr>
            <w:tcW w:w="2410" w:type="dxa"/>
            <w:tcBorders>
              <w:right w:val="single" w:sz="12" w:space="0" w:color="auto"/>
            </w:tcBorders>
            <w:shd w:val="clear" w:color="auto" w:fill="BFBFBF" w:themeFill="background1" w:themeFillShade="BF"/>
          </w:tcPr>
          <w:p w14:paraId="3B8D1ACE" w14:textId="77777777" w:rsidR="0022595F" w:rsidRPr="00B31E4A" w:rsidRDefault="0022595F" w:rsidP="00B31E4A">
            <w:pPr>
              <w:ind w:firstLine="0"/>
              <w:jc w:val="left"/>
              <w:rPr>
                <w:rFonts w:cs="Times New Roman"/>
                <w:sz w:val="26"/>
                <w:szCs w:val="26"/>
              </w:rPr>
            </w:pPr>
            <w:r w:rsidRPr="00B31E4A">
              <w:rPr>
                <w:rFonts w:cs="Times New Roman"/>
                <w:sz w:val="26"/>
                <w:szCs w:val="26"/>
              </w:rPr>
              <w:t>5</w:t>
            </w:r>
            <w:r w:rsidRPr="00B31E4A">
              <w:rPr>
                <w:rFonts w:cs="Times New Roman"/>
                <w:sz w:val="26"/>
                <w:szCs w:val="26"/>
                <w:lang w:val="en-US"/>
              </w:rPr>
              <w:t>-</w:t>
            </w:r>
            <w:r w:rsidRPr="00B31E4A">
              <w:rPr>
                <w:rFonts w:cs="Times New Roman"/>
                <w:sz w:val="26"/>
                <w:szCs w:val="26"/>
              </w:rPr>
              <w:t xml:space="preserve"> почти сигурно</w:t>
            </w:r>
          </w:p>
        </w:tc>
        <w:tc>
          <w:tcPr>
            <w:tcW w:w="1418" w:type="dxa"/>
            <w:tcBorders>
              <w:top w:val="single" w:sz="12" w:space="0" w:color="auto"/>
              <w:left w:val="single" w:sz="12" w:space="0" w:color="auto"/>
              <w:bottom w:val="single" w:sz="12" w:space="0" w:color="auto"/>
              <w:right w:val="single" w:sz="12" w:space="0" w:color="auto"/>
            </w:tcBorders>
            <w:shd w:val="clear" w:color="auto" w:fill="66CCFF"/>
            <w:vAlign w:val="center"/>
          </w:tcPr>
          <w:p w14:paraId="2F4A2056" w14:textId="77777777" w:rsidR="0022595F" w:rsidRPr="00B31E4A" w:rsidRDefault="0022595F" w:rsidP="00B31E4A">
            <w:pPr>
              <w:ind w:firstLine="0"/>
              <w:jc w:val="center"/>
              <w:rPr>
                <w:rFonts w:cs="Times New Roman"/>
                <w:sz w:val="26"/>
                <w:szCs w:val="26"/>
              </w:rPr>
            </w:pPr>
            <w:r w:rsidRPr="00B31E4A">
              <w:rPr>
                <w:rFonts w:cs="Times New Roman"/>
                <w:sz w:val="26"/>
                <w:szCs w:val="26"/>
              </w:rPr>
              <w:t>5</w:t>
            </w:r>
          </w:p>
        </w:tc>
        <w:tc>
          <w:tcPr>
            <w:tcW w:w="1365" w:type="dxa"/>
            <w:tcBorders>
              <w:top w:val="single" w:sz="12" w:space="0" w:color="auto"/>
              <w:left w:val="single" w:sz="12" w:space="0" w:color="auto"/>
              <w:bottom w:val="single" w:sz="12" w:space="0" w:color="auto"/>
              <w:right w:val="single" w:sz="12" w:space="0" w:color="auto"/>
            </w:tcBorders>
            <w:shd w:val="clear" w:color="auto" w:fill="FFFF99"/>
            <w:vAlign w:val="center"/>
          </w:tcPr>
          <w:p w14:paraId="49C7525E" w14:textId="77777777" w:rsidR="0022595F" w:rsidRPr="00B31E4A" w:rsidRDefault="0022595F" w:rsidP="00B31E4A">
            <w:pPr>
              <w:ind w:firstLine="0"/>
              <w:jc w:val="center"/>
              <w:rPr>
                <w:rFonts w:cs="Times New Roman"/>
                <w:sz w:val="26"/>
                <w:szCs w:val="26"/>
              </w:rPr>
            </w:pPr>
            <w:r w:rsidRPr="00B31E4A">
              <w:rPr>
                <w:rFonts w:cs="Times New Roman"/>
                <w:sz w:val="26"/>
                <w:szCs w:val="26"/>
              </w:rPr>
              <w:t>10</w:t>
            </w:r>
          </w:p>
        </w:tc>
        <w:tc>
          <w:tcPr>
            <w:tcW w:w="1423" w:type="dxa"/>
            <w:tcBorders>
              <w:top w:val="single" w:sz="12" w:space="0" w:color="auto"/>
              <w:left w:val="single" w:sz="12" w:space="0" w:color="auto"/>
              <w:bottom w:val="single" w:sz="12" w:space="0" w:color="auto"/>
              <w:right w:val="single" w:sz="12" w:space="0" w:color="auto"/>
            </w:tcBorders>
            <w:shd w:val="clear" w:color="auto" w:fill="C00000"/>
            <w:vAlign w:val="center"/>
          </w:tcPr>
          <w:p w14:paraId="7EAFB2CA" w14:textId="77777777" w:rsidR="0022595F" w:rsidRPr="00B31E4A" w:rsidRDefault="0022595F" w:rsidP="00B31E4A">
            <w:pPr>
              <w:ind w:firstLine="0"/>
              <w:jc w:val="center"/>
              <w:rPr>
                <w:rFonts w:cs="Times New Roman"/>
                <w:sz w:val="26"/>
                <w:szCs w:val="26"/>
              </w:rPr>
            </w:pPr>
            <w:r w:rsidRPr="00B31E4A">
              <w:rPr>
                <w:rFonts w:cs="Times New Roman"/>
                <w:sz w:val="26"/>
                <w:szCs w:val="26"/>
              </w:rPr>
              <w:t>15</w:t>
            </w:r>
          </w:p>
        </w:tc>
        <w:tc>
          <w:tcPr>
            <w:tcW w:w="1423" w:type="dxa"/>
            <w:tcBorders>
              <w:top w:val="single" w:sz="12" w:space="0" w:color="auto"/>
              <w:left w:val="single" w:sz="12" w:space="0" w:color="auto"/>
              <w:bottom w:val="single" w:sz="12" w:space="0" w:color="auto"/>
              <w:right w:val="single" w:sz="12" w:space="0" w:color="auto"/>
            </w:tcBorders>
            <w:shd w:val="clear" w:color="auto" w:fill="C00000"/>
            <w:vAlign w:val="center"/>
          </w:tcPr>
          <w:p w14:paraId="356AFD00" w14:textId="77777777" w:rsidR="0022595F" w:rsidRPr="00B31E4A" w:rsidRDefault="0022595F" w:rsidP="00B31E4A">
            <w:pPr>
              <w:ind w:firstLine="0"/>
              <w:jc w:val="center"/>
              <w:rPr>
                <w:rFonts w:cs="Times New Roman"/>
                <w:sz w:val="26"/>
                <w:szCs w:val="26"/>
              </w:rPr>
            </w:pPr>
            <w:r w:rsidRPr="00B31E4A">
              <w:rPr>
                <w:rFonts w:cs="Times New Roman"/>
                <w:sz w:val="26"/>
                <w:szCs w:val="26"/>
              </w:rPr>
              <w:t>20</w:t>
            </w:r>
          </w:p>
        </w:tc>
        <w:tc>
          <w:tcPr>
            <w:tcW w:w="1423" w:type="dxa"/>
            <w:tcBorders>
              <w:top w:val="single" w:sz="12" w:space="0" w:color="auto"/>
              <w:left w:val="single" w:sz="12" w:space="0" w:color="auto"/>
              <w:bottom w:val="single" w:sz="12" w:space="0" w:color="auto"/>
              <w:right w:val="single" w:sz="12" w:space="0" w:color="auto"/>
            </w:tcBorders>
            <w:shd w:val="clear" w:color="auto" w:fill="C00000"/>
            <w:vAlign w:val="center"/>
          </w:tcPr>
          <w:p w14:paraId="6478A82A" w14:textId="77777777" w:rsidR="0022595F" w:rsidRPr="00B31E4A" w:rsidRDefault="0022595F" w:rsidP="00B31E4A">
            <w:pPr>
              <w:ind w:firstLine="0"/>
              <w:jc w:val="center"/>
              <w:rPr>
                <w:rFonts w:cs="Times New Roman"/>
                <w:sz w:val="26"/>
                <w:szCs w:val="26"/>
              </w:rPr>
            </w:pPr>
            <w:r w:rsidRPr="00B31E4A">
              <w:rPr>
                <w:rFonts w:cs="Times New Roman"/>
                <w:sz w:val="26"/>
                <w:szCs w:val="26"/>
              </w:rPr>
              <w:t>25</w:t>
            </w:r>
          </w:p>
        </w:tc>
      </w:tr>
      <w:tr w:rsidR="00235DCA" w:rsidRPr="00B31E4A" w14:paraId="437EF98B" w14:textId="77777777" w:rsidTr="005E7611">
        <w:trPr>
          <w:trHeight w:val="660"/>
        </w:trPr>
        <w:tc>
          <w:tcPr>
            <w:tcW w:w="2410" w:type="dxa"/>
            <w:tcBorders>
              <w:right w:val="single" w:sz="12" w:space="0" w:color="auto"/>
            </w:tcBorders>
            <w:shd w:val="clear" w:color="auto" w:fill="BFBFBF" w:themeFill="background1" w:themeFillShade="BF"/>
          </w:tcPr>
          <w:p w14:paraId="17FC019C" w14:textId="77777777" w:rsidR="0022595F" w:rsidRPr="00B31E4A" w:rsidRDefault="0022595F" w:rsidP="00B31E4A">
            <w:pPr>
              <w:ind w:firstLine="0"/>
              <w:jc w:val="left"/>
              <w:rPr>
                <w:rFonts w:cs="Times New Roman"/>
                <w:sz w:val="26"/>
                <w:szCs w:val="26"/>
              </w:rPr>
            </w:pPr>
            <w:r w:rsidRPr="00B31E4A">
              <w:rPr>
                <w:rFonts w:cs="Times New Roman"/>
                <w:sz w:val="26"/>
                <w:szCs w:val="26"/>
              </w:rPr>
              <w:t>4- голяма вероятност</w:t>
            </w:r>
          </w:p>
        </w:tc>
        <w:tc>
          <w:tcPr>
            <w:tcW w:w="1418" w:type="dxa"/>
            <w:tcBorders>
              <w:top w:val="single" w:sz="12" w:space="0" w:color="auto"/>
              <w:left w:val="single" w:sz="12" w:space="0" w:color="auto"/>
              <w:bottom w:val="single" w:sz="12" w:space="0" w:color="auto"/>
              <w:right w:val="single" w:sz="12" w:space="0" w:color="auto"/>
            </w:tcBorders>
            <w:shd w:val="clear" w:color="auto" w:fill="F79646" w:themeFill="accent6"/>
            <w:vAlign w:val="center"/>
          </w:tcPr>
          <w:p w14:paraId="39D6799D" w14:textId="77777777" w:rsidR="0022595F" w:rsidRPr="00B31E4A" w:rsidRDefault="0022595F" w:rsidP="00B31E4A">
            <w:pPr>
              <w:ind w:firstLine="0"/>
              <w:jc w:val="center"/>
              <w:rPr>
                <w:rFonts w:cs="Times New Roman"/>
                <w:sz w:val="26"/>
                <w:szCs w:val="26"/>
              </w:rPr>
            </w:pPr>
            <w:r w:rsidRPr="00B31E4A">
              <w:rPr>
                <w:rFonts w:cs="Times New Roman"/>
                <w:sz w:val="26"/>
                <w:szCs w:val="26"/>
              </w:rPr>
              <w:t>4</w:t>
            </w:r>
          </w:p>
        </w:tc>
        <w:tc>
          <w:tcPr>
            <w:tcW w:w="1365" w:type="dxa"/>
            <w:tcBorders>
              <w:top w:val="single" w:sz="12" w:space="0" w:color="auto"/>
              <w:left w:val="single" w:sz="12" w:space="0" w:color="auto"/>
              <w:bottom w:val="single" w:sz="12" w:space="0" w:color="auto"/>
              <w:right w:val="single" w:sz="12" w:space="0" w:color="auto"/>
            </w:tcBorders>
            <w:shd w:val="clear" w:color="auto" w:fill="FFFF99"/>
            <w:vAlign w:val="center"/>
          </w:tcPr>
          <w:p w14:paraId="740461DC" w14:textId="77777777" w:rsidR="0022595F" w:rsidRPr="00B31E4A" w:rsidRDefault="0022595F" w:rsidP="00B31E4A">
            <w:pPr>
              <w:ind w:firstLine="0"/>
              <w:jc w:val="center"/>
              <w:rPr>
                <w:rFonts w:cs="Times New Roman"/>
                <w:sz w:val="26"/>
                <w:szCs w:val="26"/>
              </w:rPr>
            </w:pPr>
            <w:r w:rsidRPr="00B31E4A">
              <w:rPr>
                <w:rFonts w:cs="Times New Roman"/>
                <w:sz w:val="26"/>
                <w:szCs w:val="26"/>
              </w:rPr>
              <w:t>8</w:t>
            </w:r>
          </w:p>
        </w:tc>
        <w:tc>
          <w:tcPr>
            <w:tcW w:w="1423" w:type="dxa"/>
            <w:tcBorders>
              <w:top w:val="single" w:sz="12" w:space="0" w:color="auto"/>
              <w:left w:val="single" w:sz="12" w:space="0" w:color="auto"/>
              <w:bottom w:val="single" w:sz="12" w:space="0" w:color="auto"/>
              <w:right w:val="single" w:sz="12" w:space="0" w:color="auto"/>
            </w:tcBorders>
            <w:shd w:val="clear" w:color="auto" w:fill="C00000"/>
            <w:vAlign w:val="center"/>
          </w:tcPr>
          <w:p w14:paraId="672B2F5A" w14:textId="77777777" w:rsidR="0022595F" w:rsidRPr="00B31E4A" w:rsidRDefault="0022595F" w:rsidP="00B31E4A">
            <w:pPr>
              <w:ind w:firstLine="0"/>
              <w:jc w:val="center"/>
              <w:rPr>
                <w:rFonts w:cs="Times New Roman"/>
                <w:sz w:val="26"/>
                <w:szCs w:val="26"/>
              </w:rPr>
            </w:pPr>
            <w:r w:rsidRPr="00B31E4A">
              <w:rPr>
                <w:rFonts w:cs="Times New Roman"/>
                <w:sz w:val="26"/>
                <w:szCs w:val="26"/>
              </w:rPr>
              <w:t>12</w:t>
            </w:r>
          </w:p>
        </w:tc>
        <w:tc>
          <w:tcPr>
            <w:tcW w:w="1423" w:type="dxa"/>
            <w:tcBorders>
              <w:top w:val="single" w:sz="12" w:space="0" w:color="auto"/>
              <w:left w:val="single" w:sz="12" w:space="0" w:color="auto"/>
              <w:bottom w:val="single" w:sz="12" w:space="0" w:color="auto"/>
              <w:right w:val="single" w:sz="12" w:space="0" w:color="auto"/>
            </w:tcBorders>
            <w:shd w:val="clear" w:color="auto" w:fill="C00000"/>
            <w:vAlign w:val="center"/>
          </w:tcPr>
          <w:p w14:paraId="7EC48867" w14:textId="77777777" w:rsidR="0022595F" w:rsidRPr="00B31E4A" w:rsidRDefault="0022595F" w:rsidP="00B31E4A">
            <w:pPr>
              <w:ind w:firstLine="0"/>
              <w:jc w:val="center"/>
              <w:rPr>
                <w:rFonts w:cs="Times New Roman"/>
                <w:sz w:val="26"/>
                <w:szCs w:val="26"/>
              </w:rPr>
            </w:pPr>
            <w:r w:rsidRPr="00B31E4A">
              <w:rPr>
                <w:rFonts w:cs="Times New Roman"/>
                <w:sz w:val="26"/>
                <w:szCs w:val="26"/>
              </w:rPr>
              <w:t>16</w:t>
            </w:r>
          </w:p>
        </w:tc>
        <w:tc>
          <w:tcPr>
            <w:tcW w:w="1423" w:type="dxa"/>
            <w:tcBorders>
              <w:top w:val="single" w:sz="12" w:space="0" w:color="auto"/>
              <w:left w:val="single" w:sz="12" w:space="0" w:color="auto"/>
              <w:bottom w:val="single" w:sz="12" w:space="0" w:color="auto"/>
              <w:right w:val="single" w:sz="12" w:space="0" w:color="auto"/>
            </w:tcBorders>
            <w:shd w:val="clear" w:color="auto" w:fill="C00000"/>
            <w:vAlign w:val="center"/>
          </w:tcPr>
          <w:p w14:paraId="54B1C928" w14:textId="77777777" w:rsidR="0022595F" w:rsidRPr="00B31E4A" w:rsidRDefault="0022595F" w:rsidP="00B31E4A">
            <w:pPr>
              <w:ind w:firstLine="0"/>
              <w:jc w:val="center"/>
              <w:rPr>
                <w:rFonts w:cs="Times New Roman"/>
                <w:sz w:val="26"/>
                <w:szCs w:val="26"/>
              </w:rPr>
            </w:pPr>
            <w:r w:rsidRPr="00B31E4A">
              <w:rPr>
                <w:rFonts w:cs="Times New Roman"/>
                <w:sz w:val="26"/>
                <w:szCs w:val="26"/>
              </w:rPr>
              <w:t>20</w:t>
            </w:r>
          </w:p>
        </w:tc>
      </w:tr>
      <w:tr w:rsidR="00235DCA" w:rsidRPr="00B31E4A" w14:paraId="391BC9DC" w14:textId="77777777" w:rsidTr="005E7611">
        <w:trPr>
          <w:trHeight w:val="650"/>
        </w:trPr>
        <w:tc>
          <w:tcPr>
            <w:tcW w:w="2410" w:type="dxa"/>
            <w:tcBorders>
              <w:right w:val="single" w:sz="12" w:space="0" w:color="auto"/>
            </w:tcBorders>
            <w:shd w:val="clear" w:color="auto" w:fill="BFBFBF" w:themeFill="background1" w:themeFillShade="BF"/>
          </w:tcPr>
          <w:p w14:paraId="7938268E" w14:textId="77777777" w:rsidR="0022595F" w:rsidRPr="00B31E4A" w:rsidRDefault="0022595F" w:rsidP="00B31E4A">
            <w:pPr>
              <w:ind w:firstLine="0"/>
              <w:jc w:val="left"/>
              <w:rPr>
                <w:rFonts w:cs="Times New Roman"/>
                <w:sz w:val="26"/>
                <w:szCs w:val="26"/>
              </w:rPr>
            </w:pPr>
            <w:r w:rsidRPr="00B31E4A">
              <w:rPr>
                <w:rFonts w:cs="Times New Roman"/>
                <w:sz w:val="26"/>
                <w:szCs w:val="26"/>
              </w:rPr>
              <w:t>3- умерена вероятност</w:t>
            </w:r>
          </w:p>
        </w:tc>
        <w:tc>
          <w:tcPr>
            <w:tcW w:w="1418" w:type="dxa"/>
            <w:tcBorders>
              <w:top w:val="single" w:sz="12" w:space="0" w:color="auto"/>
              <w:left w:val="single" w:sz="12" w:space="0" w:color="auto"/>
              <w:bottom w:val="single" w:sz="12" w:space="0" w:color="auto"/>
              <w:right w:val="single" w:sz="12" w:space="0" w:color="auto"/>
            </w:tcBorders>
            <w:shd w:val="clear" w:color="auto" w:fill="F79646" w:themeFill="accent6"/>
            <w:vAlign w:val="center"/>
          </w:tcPr>
          <w:p w14:paraId="7A2C065A" w14:textId="77777777" w:rsidR="0022595F" w:rsidRPr="00B31E4A" w:rsidRDefault="0022595F" w:rsidP="00B31E4A">
            <w:pPr>
              <w:ind w:firstLine="0"/>
              <w:jc w:val="center"/>
              <w:rPr>
                <w:rFonts w:cs="Times New Roman"/>
                <w:sz w:val="26"/>
                <w:szCs w:val="26"/>
              </w:rPr>
            </w:pPr>
            <w:r w:rsidRPr="00B31E4A">
              <w:rPr>
                <w:rFonts w:cs="Times New Roman"/>
                <w:sz w:val="26"/>
                <w:szCs w:val="26"/>
              </w:rPr>
              <w:t>3</w:t>
            </w:r>
          </w:p>
        </w:tc>
        <w:tc>
          <w:tcPr>
            <w:tcW w:w="1365" w:type="dxa"/>
            <w:tcBorders>
              <w:top w:val="single" w:sz="12" w:space="0" w:color="auto"/>
              <w:left w:val="single" w:sz="12" w:space="0" w:color="auto"/>
              <w:bottom w:val="single" w:sz="12" w:space="0" w:color="auto"/>
              <w:right w:val="single" w:sz="12" w:space="0" w:color="auto"/>
            </w:tcBorders>
            <w:shd w:val="clear" w:color="auto" w:fill="FFFF99"/>
            <w:vAlign w:val="center"/>
          </w:tcPr>
          <w:p w14:paraId="05FC92C6" w14:textId="77777777" w:rsidR="0022595F" w:rsidRPr="00B31E4A" w:rsidRDefault="0022595F" w:rsidP="00B31E4A">
            <w:pPr>
              <w:ind w:firstLine="0"/>
              <w:jc w:val="center"/>
              <w:rPr>
                <w:rFonts w:cs="Times New Roman"/>
                <w:sz w:val="26"/>
                <w:szCs w:val="26"/>
              </w:rPr>
            </w:pPr>
            <w:r w:rsidRPr="00B31E4A">
              <w:rPr>
                <w:rFonts w:cs="Times New Roman"/>
                <w:sz w:val="26"/>
                <w:szCs w:val="26"/>
              </w:rPr>
              <w:t>6</w:t>
            </w:r>
          </w:p>
        </w:tc>
        <w:tc>
          <w:tcPr>
            <w:tcW w:w="1423" w:type="dxa"/>
            <w:tcBorders>
              <w:top w:val="single" w:sz="12" w:space="0" w:color="auto"/>
              <w:left w:val="single" w:sz="12" w:space="0" w:color="auto"/>
              <w:bottom w:val="single" w:sz="12" w:space="0" w:color="auto"/>
              <w:right w:val="single" w:sz="12" w:space="0" w:color="auto"/>
            </w:tcBorders>
            <w:shd w:val="clear" w:color="auto" w:fill="FFFF99"/>
            <w:vAlign w:val="center"/>
          </w:tcPr>
          <w:p w14:paraId="459774F2" w14:textId="77777777" w:rsidR="0022595F" w:rsidRPr="00B31E4A" w:rsidRDefault="0022595F" w:rsidP="00B31E4A">
            <w:pPr>
              <w:ind w:firstLine="0"/>
              <w:jc w:val="center"/>
              <w:rPr>
                <w:rFonts w:cs="Times New Roman"/>
                <w:sz w:val="26"/>
                <w:szCs w:val="26"/>
              </w:rPr>
            </w:pPr>
            <w:r w:rsidRPr="00B31E4A">
              <w:rPr>
                <w:rFonts w:cs="Times New Roman"/>
                <w:sz w:val="26"/>
                <w:szCs w:val="26"/>
              </w:rPr>
              <w:t>9</w:t>
            </w:r>
          </w:p>
        </w:tc>
        <w:tc>
          <w:tcPr>
            <w:tcW w:w="1423" w:type="dxa"/>
            <w:tcBorders>
              <w:top w:val="single" w:sz="12" w:space="0" w:color="auto"/>
              <w:left w:val="single" w:sz="12" w:space="0" w:color="auto"/>
              <w:bottom w:val="single" w:sz="12" w:space="0" w:color="auto"/>
              <w:right w:val="single" w:sz="12" w:space="0" w:color="auto"/>
            </w:tcBorders>
            <w:shd w:val="clear" w:color="auto" w:fill="C00000"/>
            <w:vAlign w:val="center"/>
          </w:tcPr>
          <w:p w14:paraId="5E6E3889" w14:textId="77777777" w:rsidR="0022595F" w:rsidRPr="00B31E4A" w:rsidRDefault="0022595F" w:rsidP="00B31E4A">
            <w:pPr>
              <w:ind w:firstLine="0"/>
              <w:jc w:val="center"/>
              <w:rPr>
                <w:rFonts w:cs="Times New Roman"/>
                <w:sz w:val="26"/>
                <w:szCs w:val="26"/>
              </w:rPr>
            </w:pPr>
            <w:r w:rsidRPr="00B31E4A">
              <w:rPr>
                <w:rFonts w:cs="Times New Roman"/>
                <w:sz w:val="26"/>
                <w:szCs w:val="26"/>
              </w:rPr>
              <w:t>12</w:t>
            </w:r>
          </w:p>
        </w:tc>
        <w:tc>
          <w:tcPr>
            <w:tcW w:w="1423" w:type="dxa"/>
            <w:tcBorders>
              <w:top w:val="single" w:sz="12" w:space="0" w:color="auto"/>
              <w:left w:val="single" w:sz="12" w:space="0" w:color="auto"/>
              <w:bottom w:val="single" w:sz="12" w:space="0" w:color="auto"/>
              <w:right w:val="single" w:sz="12" w:space="0" w:color="auto"/>
            </w:tcBorders>
            <w:shd w:val="clear" w:color="auto" w:fill="C00000"/>
            <w:vAlign w:val="center"/>
          </w:tcPr>
          <w:p w14:paraId="457BCAB1" w14:textId="77777777" w:rsidR="0022595F" w:rsidRPr="00B31E4A" w:rsidRDefault="0022595F" w:rsidP="00B31E4A">
            <w:pPr>
              <w:ind w:firstLine="0"/>
              <w:jc w:val="center"/>
              <w:rPr>
                <w:rFonts w:cs="Times New Roman"/>
                <w:sz w:val="26"/>
                <w:szCs w:val="26"/>
              </w:rPr>
            </w:pPr>
            <w:r w:rsidRPr="00B31E4A">
              <w:rPr>
                <w:rFonts w:cs="Times New Roman"/>
                <w:sz w:val="26"/>
                <w:szCs w:val="26"/>
              </w:rPr>
              <w:t>15</w:t>
            </w:r>
          </w:p>
        </w:tc>
      </w:tr>
      <w:tr w:rsidR="00235DCA" w:rsidRPr="00B31E4A" w14:paraId="236EC971" w14:textId="77777777" w:rsidTr="005E7611">
        <w:trPr>
          <w:trHeight w:val="650"/>
        </w:trPr>
        <w:tc>
          <w:tcPr>
            <w:tcW w:w="2410" w:type="dxa"/>
            <w:tcBorders>
              <w:right w:val="single" w:sz="12" w:space="0" w:color="auto"/>
            </w:tcBorders>
            <w:shd w:val="clear" w:color="auto" w:fill="BFBFBF" w:themeFill="background1" w:themeFillShade="BF"/>
          </w:tcPr>
          <w:p w14:paraId="7A1BC36D" w14:textId="77777777" w:rsidR="0022595F" w:rsidRPr="00B31E4A" w:rsidRDefault="0022595F" w:rsidP="00B31E4A">
            <w:pPr>
              <w:ind w:firstLine="0"/>
              <w:jc w:val="left"/>
              <w:rPr>
                <w:rFonts w:cs="Times New Roman"/>
                <w:sz w:val="26"/>
                <w:szCs w:val="26"/>
              </w:rPr>
            </w:pPr>
            <w:r w:rsidRPr="00B31E4A">
              <w:rPr>
                <w:rFonts w:cs="Times New Roman"/>
                <w:sz w:val="26"/>
                <w:szCs w:val="26"/>
              </w:rPr>
              <w:t>2- малка вероятност</w:t>
            </w:r>
          </w:p>
        </w:tc>
        <w:tc>
          <w:tcPr>
            <w:tcW w:w="1418" w:type="dxa"/>
            <w:tcBorders>
              <w:top w:val="single" w:sz="12" w:space="0" w:color="auto"/>
              <w:left w:val="single" w:sz="12" w:space="0" w:color="auto"/>
              <w:bottom w:val="single" w:sz="12" w:space="0" w:color="auto"/>
              <w:right w:val="single" w:sz="12" w:space="0" w:color="auto"/>
            </w:tcBorders>
            <w:shd w:val="clear" w:color="auto" w:fill="F79646" w:themeFill="accent6"/>
            <w:vAlign w:val="center"/>
          </w:tcPr>
          <w:p w14:paraId="162529E1" w14:textId="77777777" w:rsidR="0022595F" w:rsidRPr="00B31E4A" w:rsidRDefault="0022595F" w:rsidP="00B31E4A">
            <w:pPr>
              <w:ind w:firstLine="0"/>
              <w:jc w:val="center"/>
              <w:rPr>
                <w:rFonts w:cs="Times New Roman"/>
                <w:sz w:val="26"/>
                <w:szCs w:val="26"/>
              </w:rPr>
            </w:pPr>
            <w:r w:rsidRPr="00B31E4A">
              <w:rPr>
                <w:rFonts w:cs="Times New Roman"/>
                <w:sz w:val="26"/>
                <w:szCs w:val="26"/>
              </w:rPr>
              <w:t>2</w:t>
            </w:r>
          </w:p>
        </w:tc>
        <w:tc>
          <w:tcPr>
            <w:tcW w:w="1365" w:type="dxa"/>
            <w:tcBorders>
              <w:top w:val="single" w:sz="12" w:space="0" w:color="auto"/>
              <w:left w:val="single" w:sz="12" w:space="0" w:color="auto"/>
              <w:bottom w:val="single" w:sz="12" w:space="0" w:color="auto"/>
              <w:right w:val="single" w:sz="12" w:space="0" w:color="auto"/>
            </w:tcBorders>
            <w:shd w:val="clear" w:color="auto" w:fill="F79646" w:themeFill="accent6"/>
            <w:vAlign w:val="center"/>
          </w:tcPr>
          <w:p w14:paraId="2AC46B31" w14:textId="77777777" w:rsidR="0022595F" w:rsidRPr="00B31E4A" w:rsidRDefault="0022595F" w:rsidP="00B31E4A">
            <w:pPr>
              <w:ind w:firstLine="0"/>
              <w:jc w:val="center"/>
              <w:rPr>
                <w:rFonts w:cs="Times New Roman"/>
                <w:sz w:val="26"/>
                <w:szCs w:val="26"/>
              </w:rPr>
            </w:pPr>
            <w:r w:rsidRPr="00B31E4A">
              <w:rPr>
                <w:rFonts w:cs="Times New Roman"/>
                <w:sz w:val="26"/>
                <w:szCs w:val="26"/>
              </w:rPr>
              <w:t>4</w:t>
            </w:r>
          </w:p>
        </w:tc>
        <w:tc>
          <w:tcPr>
            <w:tcW w:w="1423" w:type="dxa"/>
            <w:tcBorders>
              <w:top w:val="single" w:sz="12" w:space="0" w:color="auto"/>
              <w:left w:val="single" w:sz="12" w:space="0" w:color="auto"/>
              <w:bottom w:val="single" w:sz="12" w:space="0" w:color="auto"/>
              <w:right w:val="single" w:sz="12" w:space="0" w:color="auto"/>
            </w:tcBorders>
            <w:shd w:val="clear" w:color="auto" w:fill="FFFF99"/>
            <w:vAlign w:val="center"/>
          </w:tcPr>
          <w:p w14:paraId="4C50F118" w14:textId="77777777" w:rsidR="0022595F" w:rsidRPr="00B31E4A" w:rsidRDefault="0022595F" w:rsidP="00B31E4A">
            <w:pPr>
              <w:ind w:firstLine="0"/>
              <w:jc w:val="center"/>
              <w:rPr>
                <w:rFonts w:cs="Times New Roman"/>
                <w:sz w:val="26"/>
                <w:szCs w:val="26"/>
              </w:rPr>
            </w:pPr>
            <w:r w:rsidRPr="00B31E4A">
              <w:rPr>
                <w:rFonts w:cs="Times New Roman"/>
                <w:sz w:val="26"/>
                <w:szCs w:val="26"/>
              </w:rPr>
              <w:t>6</w:t>
            </w:r>
          </w:p>
        </w:tc>
        <w:tc>
          <w:tcPr>
            <w:tcW w:w="1423" w:type="dxa"/>
            <w:tcBorders>
              <w:top w:val="single" w:sz="12" w:space="0" w:color="auto"/>
              <w:left w:val="single" w:sz="12" w:space="0" w:color="auto"/>
              <w:bottom w:val="single" w:sz="12" w:space="0" w:color="auto"/>
              <w:right w:val="single" w:sz="12" w:space="0" w:color="auto"/>
            </w:tcBorders>
            <w:shd w:val="clear" w:color="auto" w:fill="FFFF99"/>
            <w:vAlign w:val="center"/>
          </w:tcPr>
          <w:p w14:paraId="583E0BB2" w14:textId="77777777" w:rsidR="0022595F" w:rsidRPr="00B31E4A" w:rsidRDefault="0022595F" w:rsidP="00B31E4A">
            <w:pPr>
              <w:ind w:firstLine="0"/>
              <w:jc w:val="center"/>
              <w:rPr>
                <w:rFonts w:cs="Times New Roman"/>
                <w:sz w:val="26"/>
                <w:szCs w:val="26"/>
              </w:rPr>
            </w:pPr>
            <w:r w:rsidRPr="00B31E4A">
              <w:rPr>
                <w:rFonts w:cs="Times New Roman"/>
                <w:sz w:val="26"/>
                <w:szCs w:val="26"/>
              </w:rPr>
              <w:t>8</w:t>
            </w:r>
          </w:p>
        </w:tc>
        <w:tc>
          <w:tcPr>
            <w:tcW w:w="1423" w:type="dxa"/>
            <w:tcBorders>
              <w:top w:val="single" w:sz="12" w:space="0" w:color="auto"/>
              <w:left w:val="single" w:sz="12" w:space="0" w:color="auto"/>
              <w:bottom w:val="single" w:sz="12" w:space="0" w:color="auto"/>
              <w:right w:val="single" w:sz="12" w:space="0" w:color="auto"/>
            </w:tcBorders>
            <w:shd w:val="clear" w:color="auto" w:fill="FFFF99"/>
            <w:vAlign w:val="center"/>
          </w:tcPr>
          <w:p w14:paraId="5F538DAB" w14:textId="77777777" w:rsidR="0022595F" w:rsidRPr="00B31E4A" w:rsidRDefault="0022595F" w:rsidP="00B31E4A">
            <w:pPr>
              <w:ind w:firstLine="0"/>
              <w:jc w:val="center"/>
              <w:rPr>
                <w:rFonts w:cs="Times New Roman"/>
                <w:sz w:val="26"/>
                <w:szCs w:val="26"/>
              </w:rPr>
            </w:pPr>
            <w:r w:rsidRPr="00B31E4A">
              <w:rPr>
                <w:rFonts w:cs="Times New Roman"/>
                <w:sz w:val="26"/>
                <w:szCs w:val="26"/>
              </w:rPr>
              <w:t>10</w:t>
            </w:r>
          </w:p>
        </w:tc>
      </w:tr>
      <w:tr w:rsidR="00235DCA" w:rsidRPr="00B31E4A" w14:paraId="4C8A9216" w14:textId="77777777" w:rsidTr="005E7611">
        <w:trPr>
          <w:trHeight w:val="919"/>
        </w:trPr>
        <w:tc>
          <w:tcPr>
            <w:tcW w:w="2410" w:type="dxa"/>
            <w:tcBorders>
              <w:right w:val="single" w:sz="12" w:space="0" w:color="auto"/>
            </w:tcBorders>
            <w:shd w:val="clear" w:color="auto" w:fill="BFBFBF" w:themeFill="background1" w:themeFillShade="BF"/>
          </w:tcPr>
          <w:p w14:paraId="6C32B23D" w14:textId="77777777" w:rsidR="0022595F" w:rsidRPr="00B31E4A" w:rsidRDefault="0022595F" w:rsidP="00B31E4A">
            <w:pPr>
              <w:ind w:firstLine="0"/>
              <w:jc w:val="left"/>
              <w:rPr>
                <w:rFonts w:cs="Times New Roman"/>
                <w:sz w:val="26"/>
                <w:szCs w:val="26"/>
              </w:rPr>
            </w:pPr>
            <w:r w:rsidRPr="00B31E4A">
              <w:rPr>
                <w:rFonts w:cs="Times New Roman"/>
                <w:sz w:val="26"/>
                <w:szCs w:val="26"/>
              </w:rPr>
              <w:t>1- неправдоподобно</w:t>
            </w:r>
          </w:p>
        </w:tc>
        <w:tc>
          <w:tcPr>
            <w:tcW w:w="1418" w:type="dxa"/>
            <w:tcBorders>
              <w:top w:val="single" w:sz="12" w:space="0" w:color="auto"/>
              <w:left w:val="single" w:sz="12" w:space="0" w:color="auto"/>
              <w:bottom w:val="single" w:sz="12" w:space="0" w:color="auto"/>
              <w:right w:val="single" w:sz="12" w:space="0" w:color="auto"/>
            </w:tcBorders>
            <w:shd w:val="clear" w:color="auto" w:fill="F79646" w:themeFill="accent6"/>
            <w:vAlign w:val="center"/>
          </w:tcPr>
          <w:p w14:paraId="6FECC538" w14:textId="77777777" w:rsidR="0022595F" w:rsidRPr="00B31E4A" w:rsidRDefault="0022595F" w:rsidP="00B31E4A">
            <w:pPr>
              <w:ind w:firstLine="0"/>
              <w:jc w:val="center"/>
              <w:rPr>
                <w:rFonts w:cs="Times New Roman"/>
                <w:sz w:val="26"/>
                <w:szCs w:val="26"/>
              </w:rPr>
            </w:pPr>
            <w:r w:rsidRPr="00B31E4A">
              <w:rPr>
                <w:rFonts w:cs="Times New Roman"/>
                <w:sz w:val="26"/>
                <w:szCs w:val="26"/>
              </w:rPr>
              <w:t>1</w:t>
            </w:r>
          </w:p>
        </w:tc>
        <w:tc>
          <w:tcPr>
            <w:tcW w:w="1365" w:type="dxa"/>
            <w:tcBorders>
              <w:top w:val="single" w:sz="12" w:space="0" w:color="auto"/>
              <w:left w:val="single" w:sz="12" w:space="0" w:color="auto"/>
              <w:bottom w:val="single" w:sz="12" w:space="0" w:color="auto"/>
              <w:right w:val="single" w:sz="12" w:space="0" w:color="auto"/>
            </w:tcBorders>
            <w:shd w:val="clear" w:color="auto" w:fill="F79646" w:themeFill="accent6"/>
            <w:vAlign w:val="center"/>
          </w:tcPr>
          <w:p w14:paraId="6956E74F" w14:textId="77777777" w:rsidR="0022595F" w:rsidRPr="00B31E4A" w:rsidRDefault="0022595F" w:rsidP="00B31E4A">
            <w:pPr>
              <w:ind w:firstLine="0"/>
              <w:jc w:val="center"/>
              <w:rPr>
                <w:rFonts w:cs="Times New Roman"/>
                <w:sz w:val="26"/>
                <w:szCs w:val="26"/>
              </w:rPr>
            </w:pPr>
            <w:r w:rsidRPr="00B31E4A">
              <w:rPr>
                <w:rFonts w:cs="Times New Roman"/>
                <w:sz w:val="26"/>
                <w:szCs w:val="26"/>
              </w:rPr>
              <w:t>2</w:t>
            </w:r>
          </w:p>
        </w:tc>
        <w:tc>
          <w:tcPr>
            <w:tcW w:w="1423" w:type="dxa"/>
            <w:tcBorders>
              <w:top w:val="single" w:sz="12" w:space="0" w:color="auto"/>
              <w:left w:val="single" w:sz="12" w:space="0" w:color="auto"/>
              <w:bottom w:val="single" w:sz="12" w:space="0" w:color="auto"/>
              <w:right w:val="single" w:sz="12" w:space="0" w:color="auto"/>
            </w:tcBorders>
            <w:shd w:val="clear" w:color="auto" w:fill="F79646" w:themeFill="accent6"/>
            <w:vAlign w:val="center"/>
          </w:tcPr>
          <w:p w14:paraId="45F4A62E" w14:textId="77777777" w:rsidR="0022595F" w:rsidRPr="00B31E4A" w:rsidRDefault="0022595F" w:rsidP="00B31E4A">
            <w:pPr>
              <w:ind w:firstLine="0"/>
              <w:jc w:val="center"/>
              <w:rPr>
                <w:rFonts w:cs="Times New Roman"/>
                <w:sz w:val="26"/>
                <w:szCs w:val="26"/>
              </w:rPr>
            </w:pPr>
            <w:r w:rsidRPr="00B31E4A">
              <w:rPr>
                <w:rFonts w:cs="Times New Roman"/>
                <w:sz w:val="26"/>
                <w:szCs w:val="26"/>
              </w:rPr>
              <w:t>3</w:t>
            </w:r>
          </w:p>
        </w:tc>
        <w:tc>
          <w:tcPr>
            <w:tcW w:w="1423" w:type="dxa"/>
            <w:tcBorders>
              <w:top w:val="single" w:sz="12" w:space="0" w:color="auto"/>
              <w:left w:val="single" w:sz="12" w:space="0" w:color="auto"/>
              <w:bottom w:val="single" w:sz="12" w:space="0" w:color="auto"/>
              <w:right w:val="single" w:sz="12" w:space="0" w:color="auto"/>
            </w:tcBorders>
            <w:shd w:val="clear" w:color="auto" w:fill="F79646" w:themeFill="accent6"/>
            <w:vAlign w:val="center"/>
          </w:tcPr>
          <w:p w14:paraId="5597FC70" w14:textId="77777777" w:rsidR="0022595F" w:rsidRPr="00B31E4A" w:rsidRDefault="0022595F" w:rsidP="00B31E4A">
            <w:pPr>
              <w:ind w:firstLine="0"/>
              <w:jc w:val="center"/>
              <w:rPr>
                <w:rFonts w:cs="Times New Roman"/>
                <w:sz w:val="26"/>
                <w:szCs w:val="26"/>
              </w:rPr>
            </w:pPr>
            <w:r w:rsidRPr="00B31E4A">
              <w:rPr>
                <w:rFonts w:cs="Times New Roman"/>
                <w:sz w:val="26"/>
                <w:szCs w:val="26"/>
              </w:rPr>
              <w:t>4</w:t>
            </w:r>
          </w:p>
        </w:tc>
        <w:tc>
          <w:tcPr>
            <w:tcW w:w="1423" w:type="dxa"/>
            <w:tcBorders>
              <w:top w:val="single" w:sz="12" w:space="0" w:color="auto"/>
              <w:left w:val="single" w:sz="12" w:space="0" w:color="auto"/>
              <w:bottom w:val="single" w:sz="12" w:space="0" w:color="auto"/>
              <w:right w:val="single" w:sz="12" w:space="0" w:color="auto"/>
            </w:tcBorders>
            <w:shd w:val="clear" w:color="auto" w:fill="66CCFF"/>
            <w:vAlign w:val="center"/>
          </w:tcPr>
          <w:p w14:paraId="42BC4AB3" w14:textId="77777777" w:rsidR="0022595F" w:rsidRPr="00B31E4A" w:rsidRDefault="0022595F" w:rsidP="00B31E4A">
            <w:pPr>
              <w:ind w:firstLine="0"/>
              <w:jc w:val="center"/>
              <w:rPr>
                <w:rFonts w:cs="Times New Roman"/>
                <w:sz w:val="26"/>
                <w:szCs w:val="26"/>
              </w:rPr>
            </w:pPr>
            <w:r w:rsidRPr="00B31E4A">
              <w:rPr>
                <w:rFonts w:cs="Times New Roman"/>
                <w:sz w:val="26"/>
                <w:szCs w:val="26"/>
              </w:rPr>
              <w:t>5</w:t>
            </w:r>
          </w:p>
        </w:tc>
      </w:tr>
      <w:tr w:rsidR="00235DCA" w:rsidRPr="00B31E4A" w14:paraId="7C06734F" w14:textId="77777777" w:rsidTr="005E7611">
        <w:trPr>
          <w:cantSplit/>
          <w:trHeight w:val="878"/>
        </w:trPr>
        <w:tc>
          <w:tcPr>
            <w:tcW w:w="2410" w:type="dxa"/>
            <w:shd w:val="clear" w:color="auto" w:fill="BFBFBF" w:themeFill="background1" w:themeFillShade="BF"/>
            <w:vAlign w:val="center"/>
          </w:tcPr>
          <w:p w14:paraId="7B1346C2" w14:textId="77777777" w:rsidR="0022595F" w:rsidRPr="00B31E4A" w:rsidRDefault="0022595F" w:rsidP="00B31E4A">
            <w:pPr>
              <w:ind w:firstLine="0"/>
              <w:jc w:val="center"/>
              <w:rPr>
                <w:rFonts w:cs="Times New Roman"/>
                <w:b/>
                <w:sz w:val="26"/>
                <w:szCs w:val="26"/>
              </w:rPr>
            </w:pPr>
            <w:r w:rsidRPr="00B31E4A">
              <w:rPr>
                <w:rFonts w:cs="Times New Roman"/>
                <w:b/>
                <w:sz w:val="26"/>
                <w:szCs w:val="26"/>
              </w:rPr>
              <w:t>Въздействие (Вз)</w:t>
            </w:r>
          </w:p>
        </w:tc>
        <w:tc>
          <w:tcPr>
            <w:tcW w:w="1418" w:type="dxa"/>
            <w:tcBorders>
              <w:top w:val="single" w:sz="12" w:space="0" w:color="auto"/>
            </w:tcBorders>
            <w:shd w:val="clear" w:color="auto" w:fill="BFBFBF" w:themeFill="background1" w:themeFillShade="BF"/>
          </w:tcPr>
          <w:p w14:paraId="2D8E687A" w14:textId="77777777" w:rsidR="0022595F" w:rsidRPr="00B31E4A" w:rsidRDefault="0022595F" w:rsidP="00B31E4A">
            <w:pPr>
              <w:ind w:firstLine="0"/>
              <w:jc w:val="left"/>
              <w:rPr>
                <w:rFonts w:cs="Times New Roman"/>
                <w:sz w:val="26"/>
                <w:szCs w:val="26"/>
              </w:rPr>
            </w:pPr>
            <w:r w:rsidRPr="00B31E4A">
              <w:rPr>
                <w:rFonts w:cs="Times New Roman"/>
                <w:sz w:val="26"/>
                <w:szCs w:val="26"/>
              </w:rPr>
              <w:t>1-пренебрежимо ниско въздействие</w:t>
            </w:r>
          </w:p>
        </w:tc>
        <w:tc>
          <w:tcPr>
            <w:tcW w:w="1365" w:type="dxa"/>
            <w:tcBorders>
              <w:top w:val="single" w:sz="12" w:space="0" w:color="auto"/>
            </w:tcBorders>
            <w:shd w:val="clear" w:color="auto" w:fill="BFBFBF" w:themeFill="background1" w:themeFillShade="BF"/>
          </w:tcPr>
          <w:p w14:paraId="4B4AEEA8" w14:textId="77777777" w:rsidR="0022595F" w:rsidRPr="00B31E4A" w:rsidRDefault="0022595F" w:rsidP="00B31E4A">
            <w:pPr>
              <w:ind w:firstLine="0"/>
              <w:jc w:val="left"/>
              <w:rPr>
                <w:rFonts w:cs="Times New Roman"/>
                <w:sz w:val="26"/>
                <w:szCs w:val="26"/>
              </w:rPr>
            </w:pPr>
            <w:r w:rsidRPr="00B31E4A">
              <w:rPr>
                <w:rFonts w:cs="Times New Roman"/>
                <w:sz w:val="26"/>
                <w:szCs w:val="26"/>
              </w:rPr>
              <w:t>2-незначително въздействие</w:t>
            </w:r>
          </w:p>
        </w:tc>
        <w:tc>
          <w:tcPr>
            <w:tcW w:w="1423" w:type="dxa"/>
            <w:tcBorders>
              <w:top w:val="single" w:sz="12" w:space="0" w:color="auto"/>
            </w:tcBorders>
            <w:shd w:val="clear" w:color="auto" w:fill="BFBFBF" w:themeFill="background1" w:themeFillShade="BF"/>
          </w:tcPr>
          <w:p w14:paraId="14B270CF" w14:textId="0061EE9C" w:rsidR="0022595F" w:rsidRPr="00B31E4A" w:rsidRDefault="0022595F" w:rsidP="00B31E4A">
            <w:pPr>
              <w:ind w:firstLine="0"/>
              <w:jc w:val="left"/>
              <w:rPr>
                <w:rFonts w:cs="Times New Roman"/>
                <w:sz w:val="26"/>
                <w:szCs w:val="26"/>
              </w:rPr>
            </w:pPr>
            <w:r w:rsidRPr="00B31E4A">
              <w:rPr>
                <w:rFonts w:cs="Times New Roman"/>
                <w:sz w:val="26"/>
                <w:szCs w:val="26"/>
              </w:rPr>
              <w:t>3</w:t>
            </w:r>
            <w:r w:rsidR="005E7611" w:rsidRPr="00B31E4A">
              <w:rPr>
                <w:rFonts w:cs="Times New Roman"/>
                <w:sz w:val="26"/>
                <w:szCs w:val="26"/>
              </w:rPr>
              <w:t xml:space="preserve"> </w:t>
            </w:r>
            <w:r w:rsidRPr="00B31E4A">
              <w:rPr>
                <w:rFonts w:cs="Times New Roman"/>
                <w:sz w:val="26"/>
                <w:szCs w:val="26"/>
              </w:rPr>
              <w:t>-</w:t>
            </w:r>
            <w:r w:rsidR="005E7611" w:rsidRPr="00B31E4A">
              <w:rPr>
                <w:rFonts w:cs="Times New Roman"/>
                <w:sz w:val="26"/>
                <w:szCs w:val="26"/>
              </w:rPr>
              <w:t xml:space="preserve"> </w:t>
            </w:r>
            <w:r w:rsidRPr="00B31E4A">
              <w:rPr>
                <w:rFonts w:cs="Times New Roman"/>
                <w:sz w:val="26"/>
                <w:szCs w:val="26"/>
              </w:rPr>
              <w:t>умерено въздействие</w:t>
            </w:r>
          </w:p>
        </w:tc>
        <w:tc>
          <w:tcPr>
            <w:tcW w:w="1423" w:type="dxa"/>
            <w:tcBorders>
              <w:top w:val="single" w:sz="12" w:space="0" w:color="auto"/>
            </w:tcBorders>
            <w:shd w:val="clear" w:color="auto" w:fill="BFBFBF" w:themeFill="background1" w:themeFillShade="BF"/>
          </w:tcPr>
          <w:p w14:paraId="1C9E7D82" w14:textId="7ACE875C" w:rsidR="0022595F" w:rsidRPr="00B31E4A" w:rsidRDefault="0022595F" w:rsidP="00B31E4A">
            <w:pPr>
              <w:ind w:firstLine="0"/>
              <w:jc w:val="left"/>
              <w:rPr>
                <w:rFonts w:cs="Times New Roman"/>
                <w:sz w:val="26"/>
                <w:szCs w:val="26"/>
              </w:rPr>
            </w:pPr>
            <w:r w:rsidRPr="00B31E4A">
              <w:rPr>
                <w:rFonts w:cs="Times New Roman"/>
                <w:sz w:val="26"/>
                <w:szCs w:val="26"/>
              </w:rPr>
              <w:t>4</w:t>
            </w:r>
            <w:r w:rsidR="005E7611" w:rsidRPr="00B31E4A">
              <w:rPr>
                <w:rFonts w:cs="Times New Roman"/>
                <w:sz w:val="26"/>
                <w:szCs w:val="26"/>
              </w:rPr>
              <w:t xml:space="preserve"> </w:t>
            </w:r>
            <w:r w:rsidRPr="00B31E4A">
              <w:rPr>
                <w:rFonts w:cs="Times New Roman"/>
                <w:sz w:val="26"/>
                <w:szCs w:val="26"/>
              </w:rPr>
              <w:t>-</w:t>
            </w:r>
            <w:r w:rsidR="005E7611" w:rsidRPr="00B31E4A">
              <w:rPr>
                <w:rFonts w:cs="Times New Roman"/>
                <w:sz w:val="26"/>
                <w:szCs w:val="26"/>
              </w:rPr>
              <w:t xml:space="preserve"> </w:t>
            </w:r>
            <w:r w:rsidRPr="00B31E4A">
              <w:rPr>
                <w:rFonts w:cs="Times New Roman"/>
                <w:sz w:val="26"/>
                <w:szCs w:val="26"/>
              </w:rPr>
              <w:t>голямо въздействие</w:t>
            </w:r>
          </w:p>
        </w:tc>
        <w:tc>
          <w:tcPr>
            <w:tcW w:w="1423" w:type="dxa"/>
            <w:tcBorders>
              <w:top w:val="single" w:sz="12" w:space="0" w:color="auto"/>
            </w:tcBorders>
            <w:shd w:val="clear" w:color="auto" w:fill="BFBFBF" w:themeFill="background1" w:themeFillShade="BF"/>
          </w:tcPr>
          <w:p w14:paraId="0741A292" w14:textId="09B47077" w:rsidR="0022595F" w:rsidRPr="00B31E4A" w:rsidRDefault="0022595F" w:rsidP="00B31E4A">
            <w:pPr>
              <w:ind w:firstLine="0"/>
              <w:jc w:val="left"/>
              <w:rPr>
                <w:rFonts w:cs="Times New Roman"/>
                <w:sz w:val="26"/>
                <w:szCs w:val="26"/>
              </w:rPr>
            </w:pPr>
            <w:r w:rsidRPr="00B31E4A">
              <w:rPr>
                <w:rFonts w:cs="Times New Roman"/>
                <w:sz w:val="26"/>
                <w:szCs w:val="26"/>
              </w:rPr>
              <w:t>5</w:t>
            </w:r>
            <w:r w:rsidR="005E7611" w:rsidRPr="00B31E4A">
              <w:rPr>
                <w:rFonts w:cs="Times New Roman"/>
                <w:sz w:val="26"/>
                <w:szCs w:val="26"/>
              </w:rPr>
              <w:t xml:space="preserve"> </w:t>
            </w:r>
            <w:r w:rsidRPr="00B31E4A">
              <w:rPr>
                <w:rFonts w:cs="Times New Roman"/>
                <w:sz w:val="26"/>
                <w:szCs w:val="26"/>
              </w:rPr>
              <w:t>-</w:t>
            </w:r>
            <w:r w:rsidR="005E7611" w:rsidRPr="00B31E4A">
              <w:rPr>
                <w:rFonts w:cs="Times New Roman"/>
                <w:sz w:val="26"/>
                <w:szCs w:val="26"/>
              </w:rPr>
              <w:t xml:space="preserve"> </w:t>
            </w:r>
            <w:r w:rsidRPr="00B31E4A">
              <w:rPr>
                <w:rFonts w:cs="Times New Roman"/>
                <w:sz w:val="26"/>
                <w:szCs w:val="26"/>
              </w:rPr>
              <w:t>сериозно въздействие с важни последици</w:t>
            </w:r>
          </w:p>
        </w:tc>
      </w:tr>
    </w:tbl>
    <w:p w14:paraId="1E82875A" w14:textId="7546A3FE" w:rsidR="0022595F" w:rsidRPr="00B31E4A" w:rsidRDefault="0069415F" w:rsidP="00B31E4A">
      <w:pPr>
        <w:pStyle w:val="Heading2"/>
        <w:spacing w:before="0" w:after="0"/>
        <w:rPr>
          <w:rFonts w:cs="Times New Roman"/>
          <w:i w:val="0"/>
          <w:sz w:val="26"/>
        </w:rPr>
      </w:pPr>
      <w:r w:rsidRPr="00B31E4A">
        <w:rPr>
          <w:rFonts w:cs="Times New Roman"/>
          <w:i w:val="0"/>
          <w:sz w:val="26"/>
        </w:rPr>
        <w:lastRenderedPageBreak/>
        <w:t>ІІ</w:t>
      </w:r>
      <w:r w:rsidR="0022595F" w:rsidRPr="00B31E4A">
        <w:rPr>
          <w:rFonts w:cs="Times New Roman"/>
          <w:i w:val="0"/>
          <w:sz w:val="26"/>
        </w:rPr>
        <w:t>.</w:t>
      </w:r>
      <w:r w:rsidR="00B31E4A" w:rsidRPr="00B31E4A">
        <w:rPr>
          <w:rFonts w:cs="Times New Roman"/>
          <w:i w:val="0"/>
          <w:sz w:val="26"/>
        </w:rPr>
        <w:t>1.</w:t>
      </w:r>
      <w:r w:rsidR="0022595F" w:rsidRPr="00B31E4A">
        <w:rPr>
          <w:rFonts w:cs="Times New Roman"/>
          <w:i w:val="0"/>
          <w:sz w:val="26"/>
        </w:rPr>
        <w:t>2. Оценяване на риска</w:t>
      </w:r>
    </w:p>
    <w:p w14:paraId="108F3FAC" w14:textId="77777777" w:rsidR="0022595F" w:rsidRDefault="0022595F" w:rsidP="00B31E4A">
      <w:pPr>
        <w:rPr>
          <w:rFonts w:cs="Times New Roman"/>
          <w:sz w:val="26"/>
          <w:szCs w:val="26"/>
        </w:rPr>
      </w:pPr>
      <w:r w:rsidRPr="00B31E4A">
        <w:rPr>
          <w:rFonts w:cs="Times New Roman"/>
          <w:sz w:val="26"/>
          <w:szCs w:val="26"/>
        </w:rPr>
        <w:t>Рискът се изчислява като произведение на стойностите на двата критерия и във връзка с цялостност, достъпност, наличност и конфиденциалност на информацията в дейността на институцията.</w:t>
      </w:r>
    </w:p>
    <w:p w14:paraId="7DE24BE2" w14:textId="77777777" w:rsidR="00B31E4A" w:rsidRPr="00B31E4A" w:rsidRDefault="00B31E4A" w:rsidP="00B31E4A">
      <w:pPr>
        <w:rPr>
          <w:rFonts w:cs="Times New Roman"/>
          <w:sz w:val="26"/>
          <w:szCs w:val="26"/>
        </w:rPr>
      </w:pPr>
    </w:p>
    <w:p w14:paraId="628A50E5" w14:textId="77777777" w:rsidR="0022595F" w:rsidRDefault="0022595F" w:rsidP="00B31E4A">
      <w:pPr>
        <w:rPr>
          <w:rFonts w:cs="Times New Roman"/>
          <w:b/>
          <w:sz w:val="26"/>
          <w:szCs w:val="26"/>
        </w:rPr>
      </w:pPr>
      <w:r w:rsidRPr="00B31E4A">
        <w:rPr>
          <w:rFonts w:cs="Times New Roman"/>
          <w:b/>
          <w:sz w:val="26"/>
          <w:szCs w:val="26"/>
        </w:rPr>
        <w:t>ИР (изчислен риск) = Вп</w:t>
      </w:r>
      <w:r w:rsidR="00374652" w:rsidRPr="00B31E4A">
        <w:rPr>
          <w:rFonts w:cs="Times New Roman"/>
          <w:b/>
          <w:sz w:val="26"/>
          <w:szCs w:val="26"/>
        </w:rPr>
        <w:t xml:space="preserve"> х </w:t>
      </w:r>
      <w:r w:rsidRPr="00B31E4A">
        <w:rPr>
          <w:rFonts w:cs="Times New Roman"/>
          <w:b/>
          <w:sz w:val="26"/>
          <w:szCs w:val="26"/>
        </w:rPr>
        <w:t>Вз</w:t>
      </w:r>
    </w:p>
    <w:p w14:paraId="4D332A40" w14:textId="77777777" w:rsidR="00B31E4A" w:rsidRPr="00B31E4A" w:rsidRDefault="00B31E4A" w:rsidP="00B31E4A">
      <w:pPr>
        <w:rPr>
          <w:rFonts w:cs="Times New Roman"/>
          <w:b/>
          <w:sz w:val="26"/>
          <w:szCs w:val="26"/>
        </w:rPr>
      </w:pPr>
    </w:p>
    <w:p w14:paraId="6F4E4FDC" w14:textId="77777777" w:rsidR="0022595F" w:rsidRPr="00B31E4A" w:rsidRDefault="0022595F" w:rsidP="00B31E4A">
      <w:pPr>
        <w:rPr>
          <w:rFonts w:cs="Times New Roman"/>
          <w:sz w:val="26"/>
          <w:szCs w:val="26"/>
        </w:rPr>
      </w:pPr>
      <w:r w:rsidRPr="00B31E4A">
        <w:rPr>
          <w:rFonts w:cs="Times New Roman"/>
          <w:sz w:val="26"/>
          <w:szCs w:val="26"/>
        </w:rPr>
        <w:t>Изчисленият риск може да има следните стойности – 1, 2, 3, 4, 5, 6, 8, 9, 10, 12, 15, 16, 20 и 25.</w:t>
      </w:r>
    </w:p>
    <w:p w14:paraId="2A5A8FA1" w14:textId="77777777" w:rsidR="0022595F" w:rsidRPr="00B31E4A" w:rsidRDefault="0022595F" w:rsidP="00B31E4A">
      <w:pPr>
        <w:rPr>
          <w:rFonts w:cs="Times New Roman"/>
          <w:sz w:val="26"/>
          <w:szCs w:val="26"/>
        </w:rPr>
      </w:pPr>
      <w:r w:rsidRPr="00B31E4A">
        <w:rPr>
          <w:rFonts w:cs="Times New Roman"/>
          <w:sz w:val="26"/>
          <w:szCs w:val="26"/>
        </w:rPr>
        <w:t>Всеки риск се оценява (класифицира) спрямо позицията си по матрицата, по следните критерии:</w:t>
      </w:r>
    </w:p>
    <w:p w14:paraId="6F44CBC2" w14:textId="249ED039" w:rsidR="0022595F" w:rsidRPr="00B31E4A" w:rsidRDefault="0022595F" w:rsidP="00B31E4A">
      <w:pPr>
        <w:pStyle w:val="ListParagraph"/>
        <w:numPr>
          <w:ilvl w:val="0"/>
          <w:numId w:val="20"/>
        </w:numPr>
        <w:ind w:left="0" w:firstLine="284"/>
        <w:rPr>
          <w:rFonts w:cs="Times New Roman"/>
          <w:sz w:val="26"/>
          <w:szCs w:val="26"/>
        </w:rPr>
      </w:pPr>
      <w:r w:rsidRPr="00B31E4A">
        <w:rPr>
          <w:rFonts w:cs="Times New Roman"/>
          <w:sz w:val="26"/>
          <w:szCs w:val="26"/>
        </w:rPr>
        <w:t>Рисковете, попадащи в зелената скала (със стойности между 1 и 4), се определят като „ниски“;</w:t>
      </w:r>
    </w:p>
    <w:p w14:paraId="3D49BB20" w14:textId="57007DF9" w:rsidR="0022595F" w:rsidRPr="00B31E4A" w:rsidRDefault="0022595F" w:rsidP="00B31E4A">
      <w:pPr>
        <w:pStyle w:val="ListParagraph"/>
        <w:numPr>
          <w:ilvl w:val="0"/>
          <w:numId w:val="20"/>
        </w:numPr>
        <w:ind w:left="0" w:firstLine="284"/>
        <w:rPr>
          <w:rFonts w:cs="Times New Roman"/>
          <w:sz w:val="26"/>
          <w:szCs w:val="26"/>
        </w:rPr>
      </w:pPr>
      <w:r w:rsidRPr="00B31E4A">
        <w:rPr>
          <w:rFonts w:cs="Times New Roman"/>
          <w:sz w:val="26"/>
          <w:szCs w:val="26"/>
        </w:rPr>
        <w:t>Рисковете, попадащи в синята скала (със стойности 5), се определят като „приемливи“;</w:t>
      </w:r>
    </w:p>
    <w:p w14:paraId="509C98F6" w14:textId="77E6B97F" w:rsidR="0022595F" w:rsidRPr="00B31E4A" w:rsidRDefault="0022595F" w:rsidP="00B31E4A">
      <w:pPr>
        <w:pStyle w:val="ListParagraph"/>
        <w:numPr>
          <w:ilvl w:val="0"/>
          <w:numId w:val="20"/>
        </w:numPr>
        <w:ind w:left="0" w:firstLine="284"/>
        <w:rPr>
          <w:rFonts w:cs="Times New Roman"/>
          <w:sz w:val="26"/>
          <w:szCs w:val="26"/>
        </w:rPr>
      </w:pPr>
      <w:r w:rsidRPr="00B31E4A">
        <w:rPr>
          <w:rFonts w:cs="Times New Roman"/>
          <w:sz w:val="26"/>
          <w:szCs w:val="26"/>
        </w:rPr>
        <w:t>Рисковете, попадащи в жълтата скала (със стойности между 6 и 10), се определят като „средни“;</w:t>
      </w:r>
    </w:p>
    <w:p w14:paraId="22A4E325" w14:textId="34C43142" w:rsidR="0022595F" w:rsidRDefault="0022595F" w:rsidP="00B31E4A">
      <w:pPr>
        <w:pStyle w:val="ListParagraph"/>
        <w:numPr>
          <w:ilvl w:val="0"/>
          <w:numId w:val="20"/>
        </w:numPr>
        <w:ind w:left="0" w:firstLine="284"/>
        <w:rPr>
          <w:rFonts w:cs="Times New Roman"/>
          <w:sz w:val="26"/>
          <w:szCs w:val="26"/>
        </w:rPr>
      </w:pPr>
      <w:r w:rsidRPr="00B31E4A">
        <w:rPr>
          <w:rFonts w:cs="Times New Roman"/>
          <w:sz w:val="26"/>
          <w:szCs w:val="26"/>
        </w:rPr>
        <w:t>Рисковете, попадащи в червената скала (със стойности между 12 и 25), се определят като „високи“.</w:t>
      </w:r>
    </w:p>
    <w:p w14:paraId="03A0A333" w14:textId="77777777" w:rsidR="00B31E4A" w:rsidRPr="00B31E4A" w:rsidRDefault="00B31E4A" w:rsidP="00B31E4A">
      <w:pPr>
        <w:pStyle w:val="ListParagraph"/>
        <w:ind w:left="284" w:firstLine="0"/>
        <w:rPr>
          <w:rFonts w:cs="Times New Roman"/>
          <w:sz w:val="26"/>
          <w:szCs w:val="26"/>
        </w:rPr>
      </w:pPr>
    </w:p>
    <w:p w14:paraId="2AAACAC0" w14:textId="2825EB5B" w:rsidR="00235DCA" w:rsidRDefault="00B31E4A" w:rsidP="00B31E4A">
      <w:pPr>
        <w:pStyle w:val="Style12"/>
        <w:widowControl/>
        <w:ind w:firstLine="708"/>
        <w:rPr>
          <w:rStyle w:val="FontStyle84"/>
          <w:sz w:val="26"/>
          <w:szCs w:val="26"/>
        </w:rPr>
      </w:pPr>
      <w:r w:rsidRPr="00B31E4A">
        <w:rPr>
          <w:b/>
          <w:sz w:val="26"/>
          <w:szCs w:val="26"/>
        </w:rPr>
        <w:t>ІІ.</w:t>
      </w:r>
      <w:r w:rsidR="003A60F9" w:rsidRPr="00B31E4A">
        <w:rPr>
          <w:b/>
          <w:sz w:val="26"/>
          <w:szCs w:val="26"/>
        </w:rPr>
        <w:t xml:space="preserve">2. Тежестта на последиците за субектите на данни се определя съобразно т.8 от Методологията за оценка на тежестта за пробив </w:t>
      </w:r>
      <w:r w:rsidR="00235DCA" w:rsidRPr="00B31E4A">
        <w:rPr>
          <w:rStyle w:val="FontStyle84"/>
          <w:sz w:val="26"/>
          <w:szCs w:val="26"/>
        </w:rPr>
        <w:t>в сигурността на личните данни</w:t>
      </w:r>
      <w:r w:rsidR="00C27F26" w:rsidRPr="00B31E4A">
        <w:rPr>
          <w:rStyle w:val="FontStyle84"/>
          <w:sz w:val="26"/>
          <w:szCs w:val="26"/>
          <w:lang w:val="ru-RU"/>
        </w:rPr>
        <w:t xml:space="preserve"> (</w:t>
      </w:r>
      <w:r w:rsidR="00C27F26" w:rsidRPr="00B31E4A">
        <w:rPr>
          <w:rStyle w:val="FontStyle84"/>
          <w:sz w:val="26"/>
          <w:szCs w:val="26"/>
        </w:rPr>
        <w:t>Приложен</w:t>
      </w:r>
      <w:r w:rsidR="005E7611" w:rsidRPr="00B31E4A">
        <w:rPr>
          <w:rStyle w:val="FontStyle84"/>
          <w:sz w:val="26"/>
          <w:szCs w:val="26"/>
        </w:rPr>
        <w:t>а към</w:t>
      </w:r>
      <w:r w:rsidR="00C27F26" w:rsidRPr="00B31E4A">
        <w:rPr>
          <w:rStyle w:val="FontStyle84"/>
          <w:sz w:val="26"/>
          <w:szCs w:val="26"/>
        </w:rPr>
        <w:t xml:space="preserve"> Вътрешните правила за </w:t>
      </w:r>
      <w:r w:rsidR="00514372" w:rsidRPr="00B31E4A">
        <w:rPr>
          <w:rStyle w:val="FontStyle84"/>
          <w:sz w:val="26"/>
          <w:szCs w:val="26"/>
        </w:rPr>
        <w:t xml:space="preserve">мерките и средствата за </w:t>
      </w:r>
      <w:r w:rsidR="00C27F26" w:rsidRPr="00B31E4A">
        <w:rPr>
          <w:rStyle w:val="FontStyle84"/>
          <w:sz w:val="26"/>
          <w:szCs w:val="26"/>
        </w:rPr>
        <w:t>защита на личните данни</w:t>
      </w:r>
      <w:r w:rsidR="00514372" w:rsidRPr="00B31E4A">
        <w:rPr>
          <w:rStyle w:val="FontStyle84"/>
          <w:sz w:val="26"/>
          <w:szCs w:val="26"/>
        </w:rPr>
        <w:t>, обработвани</w:t>
      </w:r>
      <w:r w:rsidR="00C27F26" w:rsidRPr="00B31E4A">
        <w:rPr>
          <w:rStyle w:val="FontStyle84"/>
          <w:sz w:val="26"/>
          <w:szCs w:val="26"/>
        </w:rPr>
        <w:t xml:space="preserve"> в </w:t>
      </w:r>
      <w:r w:rsidR="00543ABF" w:rsidRPr="00B31E4A">
        <w:rPr>
          <w:rStyle w:val="FontStyle84"/>
          <w:sz w:val="26"/>
          <w:szCs w:val="26"/>
        </w:rPr>
        <w:t>Административен съд</w:t>
      </w:r>
      <w:r w:rsidR="00C27F26" w:rsidRPr="00B31E4A">
        <w:rPr>
          <w:rStyle w:val="FontStyle84"/>
          <w:sz w:val="26"/>
          <w:szCs w:val="26"/>
        </w:rPr>
        <w:t xml:space="preserve"> </w:t>
      </w:r>
      <w:r w:rsidR="005E7611" w:rsidRPr="00B31E4A">
        <w:rPr>
          <w:rStyle w:val="FontStyle84"/>
          <w:sz w:val="26"/>
          <w:szCs w:val="26"/>
        </w:rPr>
        <w:t>-</w:t>
      </w:r>
      <w:r w:rsidR="00C27F26" w:rsidRPr="00B31E4A">
        <w:rPr>
          <w:rStyle w:val="FontStyle84"/>
          <w:sz w:val="26"/>
          <w:szCs w:val="26"/>
        </w:rPr>
        <w:t xml:space="preserve"> </w:t>
      </w:r>
      <w:r w:rsidR="00514372" w:rsidRPr="00B31E4A">
        <w:rPr>
          <w:rStyle w:val="FontStyle84"/>
          <w:sz w:val="26"/>
          <w:szCs w:val="26"/>
        </w:rPr>
        <w:t>Габрово</w:t>
      </w:r>
      <w:r w:rsidR="00C27F26" w:rsidRPr="00B31E4A">
        <w:rPr>
          <w:rStyle w:val="FontStyle84"/>
          <w:sz w:val="26"/>
          <w:szCs w:val="26"/>
        </w:rPr>
        <w:t>)</w:t>
      </w:r>
      <w:r w:rsidR="00235DCA" w:rsidRPr="00B31E4A">
        <w:rPr>
          <w:rStyle w:val="FontStyle84"/>
          <w:sz w:val="26"/>
          <w:szCs w:val="26"/>
        </w:rPr>
        <w:t xml:space="preserve">, а именно: </w:t>
      </w:r>
    </w:p>
    <w:p w14:paraId="04683181" w14:textId="77777777" w:rsidR="00B31E4A" w:rsidRPr="00B31E4A" w:rsidRDefault="00B31E4A" w:rsidP="00B31E4A">
      <w:pPr>
        <w:pStyle w:val="Style12"/>
        <w:widowControl/>
        <w:ind w:firstLine="708"/>
        <w:rPr>
          <w:rStyle w:val="FontStyle84"/>
          <w:color w:val="FF0000"/>
          <w:sz w:val="26"/>
          <w:szCs w:val="26"/>
        </w:rPr>
      </w:pPr>
    </w:p>
    <w:p w14:paraId="7530E616" w14:textId="77777777" w:rsidR="00235DCA" w:rsidRDefault="00235DCA" w:rsidP="00B31E4A">
      <w:pPr>
        <w:pStyle w:val="Style7"/>
        <w:widowControl/>
        <w:spacing w:line="240" w:lineRule="auto"/>
        <w:ind w:firstLine="284"/>
        <w:jc w:val="both"/>
        <w:rPr>
          <w:rStyle w:val="FontStyle83"/>
          <w:sz w:val="26"/>
          <w:szCs w:val="26"/>
        </w:rPr>
      </w:pPr>
      <w:r w:rsidRPr="00B31E4A">
        <w:rPr>
          <w:rStyle w:val="FontStyle83"/>
          <w:sz w:val="26"/>
          <w:szCs w:val="26"/>
        </w:rPr>
        <w:t>Извършва се следното приравняване на изчисления риск към нивото на риск и възможните последици</w:t>
      </w:r>
    </w:p>
    <w:p w14:paraId="29F9247C" w14:textId="77777777" w:rsidR="00B31E4A" w:rsidRPr="00B31E4A" w:rsidRDefault="00B31E4A" w:rsidP="00B31E4A">
      <w:pPr>
        <w:pStyle w:val="Style7"/>
        <w:widowControl/>
        <w:spacing w:line="240" w:lineRule="auto"/>
        <w:ind w:firstLine="284"/>
        <w:jc w:val="both"/>
        <w:rPr>
          <w:rStyle w:val="FontStyle83"/>
          <w:sz w:val="26"/>
          <w:szCs w:val="26"/>
        </w:rPr>
      </w:pPr>
    </w:p>
    <w:tbl>
      <w:tblPr>
        <w:tblW w:w="0" w:type="auto"/>
        <w:tblInd w:w="40" w:type="dxa"/>
        <w:tblLayout w:type="fixed"/>
        <w:tblCellMar>
          <w:left w:w="40" w:type="dxa"/>
          <w:right w:w="40" w:type="dxa"/>
        </w:tblCellMar>
        <w:tblLook w:val="0000" w:firstRow="0" w:lastRow="0" w:firstColumn="0" w:lastColumn="0" w:noHBand="0" w:noVBand="0"/>
      </w:tblPr>
      <w:tblGrid>
        <w:gridCol w:w="2021"/>
        <w:gridCol w:w="2232"/>
        <w:gridCol w:w="5103"/>
      </w:tblGrid>
      <w:tr w:rsidR="00235DCA" w:rsidRPr="00B31E4A" w14:paraId="190EE551" w14:textId="77777777" w:rsidTr="003A52C4">
        <w:tc>
          <w:tcPr>
            <w:tcW w:w="2021" w:type="dxa"/>
            <w:tcBorders>
              <w:top w:val="single" w:sz="6" w:space="0" w:color="auto"/>
              <w:left w:val="single" w:sz="6" w:space="0" w:color="auto"/>
              <w:bottom w:val="single" w:sz="6" w:space="0" w:color="auto"/>
              <w:right w:val="single" w:sz="6" w:space="0" w:color="auto"/>
            </w:tcBorders>
          </w:tcPr>
          <w:p w14:paraId="6FF7DEFD" w14:textId="77777777" w:rsidR="00235DCA" w:rsidRPr="00B31E4A" w:rsidRDefault="00235DCA" w:rsidP="00B31E4A">
            <w:pPr>
              <w:pStyle w:val="Style2"/>
              <w:widowControl/>
              <w:spacing w:line="240" w:lineRule="auto"/>
              <w:jc w:val="left"/>
              <w:rPr>
                <w:rStyle w:val="FontStyle84"/>
                <w:sz w:val="26"/>
                <w:szCs w:val="26"/>
              </w:rPr>
            </w:pPr>
            <w:r w:rsidRPr="00B31E4A">
              <w:rPr>
                <w:rStyle w:val="FontStyle84"/>
                <w:sz w:val="26"/>
                <w:szCs w:val="26"/>
              </w:rPr>
              <w:t>Ниво на риск</w:t>
            </w:r>
          </w:p>
        </w:tc>
        <w:tc>
          <w:tcPr>
            <w:tcW w:w="2232" w:type="dxa"/>
            <w:tcBorders>
              <w:top w:val="single" w:sz="6" w:space="0" w:color="auto"/>
              <w:left w:val="single" w:sz="6" w:space="0" w:color="auto"/>
              <w:bottom w:val="single" w:sz="6" w:space="0" w:color="auto"/>
              <w:right w:val="single" w:sz="6" w:space="0" w:color="auto"/>
            </w:tcBorders>
          </w:tcPr>
          <w:p w14:paraId="133279A3" w14:textId="77777777" w:rsidR="00235DCA" w:rsidRPr="00B31E4A" w:rsidRDefault="00235DCA" w:rsidP="00B31E4A">
            <w:pPr>
              <w:pStyle w:val="Style2"/>
              <w:widowControl/>
              <w:spacing w:line="240" w:lineRule="auto"/>
              <w:jc w:val="left"/>
              <w:rPr>
                <w:rStyle w:val="FontStyle84"/>
                <w:sz w:val="26"/>
                <w:szCs w:val="26"/>
              </w:rPr>
            </w:pPr>
            <w:r w:rsidRPr="00B31E4A">
              <w:rPr>
                <w:rStyle w:val="FontStyle84"/>
                <w:sz w:val="26"/>
                <w:szCs w:val="26"/>
              </w:rPr>
              <w:t>Приравняване</w:t>
            </w:r>
          </w:p>
        </w:tc>
        <w:tc>
          <w:tcPr>
            <w:tcW w:w="5103" w:type="dxa"/>
            <w:tcBorders>
              <w:top w:val="single" w:sz="6" w:space="0" w:color="auto"/>
              <w:left w:val="single" w:sz="6" w:space="0" w:color="auto"/>
              <w:bottom w:val="single" w:sz="6" w:space="0" w:color="auto"/>
              <w:right w:val="single" w:sz="6" w:space="0" w:color="auto"/>
            </w:tcBorders>
          </w:tcPr>
          <w:p w14:paraId="12712115" w14:textId="77777777" w:rsidR="00235DCA" w:rsidRPr="00B31E4A" w:rsidRDefault="00235DCA" w:rsidP="00B31E4A">
            <w:pPr>
              <w:pStyle w:val="Style2"/>
              <w:widowControl/>
              <w:spacing w:line="240" w:lineRule="auto"/>
              <w:ind w:left="1306"/>
              <w:jc w:val="left"/>
              <w:rPr>
                <w:rStyle w:val="FontStyle84"/>
                <w:sz w:val="26"/>
                <w:szCs w:val="26"/>
              </w:rPr>
            </w:pPr>
            <w:r w:rsidRPr="00B31E4A">
              <w:rPr>
                <w:rStyle w:val="FontStyle84"/>
                <w:sz w:val="26"/>
                <w:szCs w:val="26"/>
              </w:rPr>
              <w:t>Възможни последици</w:t>
            </w:r>
          </w:p>
        </w:tc>
      </w:tr>
      <w:tr w:rsidR="00235DCA" w:rsidRPr="00B31E4A" w14:paraId="2800BFA6" w14:textId="77777777" w:rsidTr="003A52C4">
        <w:tc>
          <w:tcPr>
            <w:tcW w:w="2021" w:type="dxa"/>
            <w:tcBorders>
              <w:top w:val="single" w:sz="6" w:space="0" w:color="auto"/>
              <w:left w:val="single" w:sz="6" w:space="0" w:color="auto"/>
              <w:bottom w:val="single" w:sz="6" w:space="0" w:color="auto"/>
              <w:right w:val="single" w:sz="6" w:space="0" w:color="auto"/>
            </w:tcBorders>
            <w:shd w:val="clear" w:color="auto" w:fill="92D050"/>
          </w:tcPr>
          <w:p w14:paraId="6B80213A" w14:textId="77777777" w:rsidR="00235DCA" w:rsidRPr="00B31E4A" w:rsidRDefault="00B1358D" w:rsidP="00B31E4A">
            <w:pPr>
              <w:pStyle w:val="Style2"/>
              <w:widowControl/>
              <w:spacing w:line="240" w:lineRule="auto"/>
              <w:jc w:val="left"/>
              <w:rPr>
                <w:rStyle w:val="FontStyle84"/>
                <w:sz w:val="26"/>
                <w:szCs w:val="26"/>
              </w:rPr>
            </w:pPr>
            <w:r w:rsidRPr="00B31E4A">
              <w:rPr>
                <w:rStyle w:val="FontStyle84"/>
                <w:sz w:val="26"/>
                <w:szCs w:val="26"/>
              </w:rPr>
              <w:t>Нисък</w:t>
            </w:r>
            <w:r w:rsidR="00235DCA" w:rsidRPr="00B31E4A">
              <w:rPr>
                <w:rStyle w:val="FontStyle84"/>
                <w:sz w:val="26"/>
                <w:szCs w:val="26"/>
              </w:rPr>
              <w:t xml:space="preserve"> риск</w:t>
            </w:r>
          </w:p>
        </w:tc>
        <w:tc>
          <w:tcPr>
            <w:tcW w:w="2232" w:type="dxa"/>
            <w:tcBorders>
              <w:top w:val="single" w:sz="6" w:space="0" w:color="auto"/>
              <w:left w:val="single" w:sz="6" w:space="0" w:color="auto"/>
              <w:bottom w:val="single" w:sz="6" w:space="0" w:color="auto"/>
              <w:right w:val="single" w:sz="6" w:space="0" w:color="auto"/>
            </w:tcBorders>
          </w:tcPr>
          <w:p w14:paraId="2D878EE1" w14:textId="77777777" w:rsidR="00235DCA" w:rsidRPr="00B31E4A" w:rsidRDefault="00235DCA" w:rsidP="00B31E4A">
            <w:pPr>
              <w:pStyle w:val="Style20"/>
              <w:widowControl/>
              <w:spacing w:line="240" w:lineRule="auto"/>
              <w:jc w:val="left"/>
              <w:rPr>
                <w:rStyle w:val="FontStyle83"/>
                <w:sz w:val="26"/>
                <w:szCs w:val="26"/>
              </w:rPr>
            </w:pPr>
            <w:r w:rsidRPr="00B31E4A">
              <w:rPr>
                <w:rStyle w:val="FontStyle83"/>
                <w:sz w:val="26"/>
                <w:szCs w:val="26"/>
              </w:rPr>
              <w:t>РИСК &lt; 2</w:t>
            </w:r>
          </w:p>
        </w:tc>
        <w:tc>
          <w:tcPr>
            <w:tcW w:w="5103" w:type="dxa"/>
            <w:tcBorders>
              <w:top w:val="single" w:sz="6" w:space="0" w:color="auto"/>
              <w:left w:val="single" w:sz="6" w:space="0" w:color="auto"/>
              <w:bottom w:val="single" w:sz="6" w:space="0" w:color="auto"/>
              <w:right w:val="single" w:sz="6" w:space="0" w:color="auto"/>
            </w:tcBorders>
          </w:tcPr>
          <w:p w14:paraId="44811B4A" w14:textId="77777777" w:rsidR="00235DCA" w:rsidRPr="00B31E4A" w:rsidRDefault="00235DCA" w:rsidP="00B31E4A">
            <w:pPr>
              <w:pStyle w:val="Style20"/>
              <w:widowControl/>
              <w:spacing w:line="240" w:lineRule="auto"/>
              <w:ind w:left="5" w:hanging="5"/>
              <w:rPr>
                <w:rStyle w:val="FontStyle83"/>
                <w:sz w:val="26"/>
                <w:szCs w:val="26"/>
              </w:rPr>
            </w:pPr>
            <w:r w:rsidRPr="00B31E4A">
              <w:rPr>
                <w:rStyle w:val="FontStyle83"/>
                <w:sz w:val="26"/>
                <w:szCs w:val="26"/>
              </w:rPr>
              <w:t>субектите на данни е възможно да изпитат няколко незначителни неудобства, които ще преодолеят без никакъв проблем (време, прекарано в повторно въвеждане на информация, раздразнение, объркване и т.н.)</w:t>
            </w:r>
          </w:p>
        </w:tc>
      </w:tr>
      <w:tr w:rsidR="00235DCA" w:rsidRPr="00B31E4A" w14:paraId="3B136C5D" w14:textId="77777777" w:rsidTr="003A52C4">
        <w:tc>
          <w:tcPr>
            <w:tcW w:w="2021" w:type="dxa"/>
            <w:tcBorders>
              <w:top w:val="single" w:sz="6" w:space="0" w:color="auto"/>
              <w:left w:val="single" w:sz="6" w:space="0" w:color="auto"/>
              <w:bottom w:val="nil"/>
              <w:right w:val="single" w:sz="6" w:space="0" w:color="auto"/>
            </w:tcBorders>
            <w:shd w:val="clear" w:color="auto" w:fill="FFFF99"/>
          </w:tcPr>
          <w:p w14:paraId="3FC50E02" w14:textId="77777777" w:rsidR="00235DCA" w:rsidRPr="00B31E4A" w:rsidRDefault="00B1358D" w:rsidP="00B31E4A">
            <w:pPr>
              <w:pStyle w:val="Style2"/>
              <w:widowControl/>
              <w:spacing w:line="240" w:lineRule="auto"/>
              <w:jc w:val="left"/>
              <w:rPr>
                <w:rStyle w:val="FontStyle84"/>
                <w:color w:val="FFFFFF" w:themeColor="background1"/>
                <w:sz w:val="26"/>
                <w:szCs w:val="26"/>
              </w:rPr>
            </w:pPr>
            <w:r w:rsidRPr="00B31E4A">
              <w:rPr>
                <w:rStyle w:val="FontStyle84"/>
                <w:sz w:val="26"/>
                <w:szCs w:val="26"/>
              </w:rPr>
              <w:t>Среден</w:t>
            </w:r>
            <w:r w:rsidR="00235DCA" w:rsidRPr="00B31E4A">
              <w:rPr>
                <w:rStyle w:val="FontStyle84"/>
                <w:sz w:val="26"/>
                <w:szCs w:val="26"/>
              </w:rPr>
              <w:t xml:space="preserve"> риск</w:t>
            </w:r>
          </w:p>
        </w:tc>
        <w:tc>
          <w:tcPr>
            <w:tcW w:w="2232" w:type="dxa"/>
            <w:tcBorders>
              <w:top w:val="single" w:sz="6" w:space="0" w:color="auto"/>
              <w:left w:val="single" w:sz="6" w:space="0" w:color="auto"/>
              <w:bottom w:val="single" w:sz="6" w:space="0" w:color="auto"/>
              <w:right w:val="single" w:sz="6" w:space="0" w:color="auto"/>
            </w:tcBorders>
          </w:tcPr>
          <w:p w14:paraId="05B7403E" w14:textId="77777777" w:rsidR="00235DCA" w:rsidRPr="00B31E4A" w:rsidRDefault="00235DCA" w:rsidP="00B31E4A">
            <w:pPr>
              <w:pStyle w:val="Style20"/>
              <w:widowControl/>
              <w:spacing w:line="240" w:lineRule="auto"/>
              <w:jc w:val="left"/>
              <w:rPr>
                <w:rStyle w:val="FontStyle83"/>
                <w:sz w:val="26"/>
                <w:szCs w:val="26"/>
              </w:rPr>
            </w:pPr>
            <w:r w:rsidRPr="00B31E4A">
              <w:rPr>
                <w:rStyle w:val="FontStyle83"/>
                <w:sz w:val="26"/>
                <w:szCs w:val="26"/>
              </w:rPr>
              <w:t>2 &lt; РИСК &lt; 3</w:t>
            </w:r>
          </w:p>
        </w:tc>
        <w:tc>
          <w:tcPr>
            <w:tcW w:w="5103" w:type="dxa"/>
            <w:tcBorders>
              <w:top w:val="single" w:sz="6" w:space="0" w:color="auto"/>
              <w:left w:val="single" w:sz="6" w:space="0" w:color="auto"/>
              <w:bottom w:val="single" w:sz="6" w:space="0" w:color="auto"/>
              <w:right w:val="single" w:sz="6" w:space="0" w:color="auto"/>
            </w:tcBorders>
          </w:tcPr>
          <w:p w14:paraId="62283202" w14:textId="77777777" w:rsidR="00235DCA" w:rsidRPr="00B31E4A" w:rsidRDefault="00235DCA" w:rsidP="00B31E4A">
            <w:pPr>
              <w:pStyle w:val="Style20"/>
              <w:widowControl/>
              <w:spacing w:line="240" w:lineRule="auto"/>
              <w:rPr>
                <w:rStyle w:val="FontStyle83"/>
                <w:sz w:val="26"/>
                <w:szCs w:val="26"/>
              </w:rPr>
            </w:pPr>
            <w:r w:rsidRPr="00B31E4A">
              <w:rPr>
                <w:rStyle w:val="FontStyle83"/>
                <w:sz w:val="26"/>
                <w:szCs w:val="26"/>
              </w:rPr>
              <w:t>субектите на данни е възможно да изпитат значителни неудобства, които те ще могат да преодолеят въпреки някои трудности (допълнителни разходи, отказ от достъп до услуги, страх, липса на разбиране, стрес, дребни физически неразположения и т.н.)</w:t>
            </w:r>
          </w:p>
        </w:tc>
      </w:tr>
      <w:tr w:rsidR="00235DCA" w:rsidRPr="00B31E4A" w14:paraId="2E3B89FA" w14:textId="77777777" w:rsidTr="003A52C4">
        <w:tc>
          <w:tcPr>
            <w:tcW w:w="2021" w:type="dxa"/>
            <w:tcBorders>
              <w:top w:val="nil"/>
              <w:left w:val="nil"/>
              <w:bottom w:val="nil"/>
              <w:right w:val="nil"/>
            </w:tcBorders>
            <w:shd w:val="clear" w:color="auto" w:fill="CC3300"/>
          </w:tcPr>
          <w:p w14:paraId="73310C5D" w14:textId="77777777" w:rsidR="00235DCA" w:rsidRPr="00B31E4A" w:rsidRDefault="00235DCA" w:rsidP="00B31E4A">
            <w:pPr>
              <w:ind w:firstLine="0"/>
              <w:rPr>
                <w:rFonts w:cs="Times New Roman"/>
                <w:b/>
                <w:color w:val="FFFFFF" w:themeColor="background1"/>
                <w:sz w:val="26"/>
                <w:szCs w:val="26"/>
              </w:rPr>
            </w:pPr>
            <w:r w:rsidRPr="00B31E4A">
              <w:rPr>
                <w:rFonts w:cs="Times New Roman"/>
                <w:b/>
                <w:color w:val="FFFFFF" w:themeColor="background1"/>
                <w:sz w:val="26"/>
                <w:szCs w:val="26"/>
              </w:rPr>
              <w:t>Висок риск</w:t>
            </w:r>
          </w:p>
        </w:tc>
        <w:tc>
          <w:tcPr>
            <w:tcW w:w="2232" w:type="dxa"/>
            <w:tcBorders>
              <w:top w:val="single" w:sz="6" w:space="0" w:color="auto"/>
              <w:left w:val="nil"/>
              <w:bottom w:val="single" w:sz="6" w:space="0" w:color="auto"/>
              <w:right w:val="single" w:sz="6" w:space="0" w:color="auto"/>
            </w:tcBorders>
          </w:tcPr>
          <w:p w14:paraId="3BB45128" w14:textId="74AF2D00" w:rsidR="00235DCA" w:rsidRPr="00B31E4A" w:rsidRDefault="00235DCA" w:rsidP="00B31E4A">
            <w:pPr>
              <w:pStyle w:val="Style20"/>
              <w:widowControl/>
              <w:spacing w:line="240" w:lineRule="auto"/>
              <w:jc w:val="left"/>
              <w:rPr>
                <w:rStyle w:val="FontStyle83"/>
                <w:sz w:val="26"/>
                <w:szCs w:val="26"/>
              </w:rPr>
            </w:pPr>
            <w:r w:rsidRPr="00B31E4A">
              <w:rPr>
                <w:rStyle w:val="FontStyle83"/>
                <w:sz w:val="26"/>
                <w:szCs w:val="26"/>
              </w:rPr>
              <w:t>3 &lt;</w:t>
            </w:r>
            <w:r w:rsidR="005E7611" w:rsidRPr="00B31E4A">
              <w:rPr>
                <w:rStyle w:val="FontStyle83"/>
                <w:sz w:val="26"/>
                <w:szCs w:val="26"/>
              </w:rPr>
              <w:t xml:space="preserve"> </w:t>
            </w:r>
            <w:r w:rsidRPr="00B31E4A">
              <w:rPr>
                <w:rStyle w:val="FontStyle83"/>
                <w:sz w:val="26"/>
                <w:szCs w:val="26"/>
              </w:rPr>
              <w:t>РИСК</w:t>
            </w:r>
          </w:p>
        </w:tc>
        <w:tc>
          <w:tcPr>
            <w:tcW w:w="5103" w:type="dxa"/>
            <w:tcBorders>
              <w:top w:val="single" w:sz="6" w:space="0" w:color="auto"/>
              <w:left w:val="single" w:sz="6" w:space="0" w:color="auto"/>
              <w:bottom w:val="single" w:sz="6" w:space="0" w:color="auto"/>
              <w:right w:val="single" w:sz="6" w:space="0" w:color="auto"/>
            </w:tcBorders>
          </w:tcPr>
          <w:p w14:paraId="0F9A51A9" w14:textId="77777777" w:rsidR="00235DCA" w:rsidRPr="00B31E4A" w:rsidRDefault="00235DCA" w:rsidP="00B31E4A">
            <w:pPr>
              <w:pStyle w:val="Style20"/>
              <w:widowControl/>
              <w:spacing w:line="240" w:lineRule="auto"/>
              <w:ind w:firstLine="5"/>
              <w:rPr>
                <w:rStyle w:val="FontStyle83"/>
                <w:sz w:val="26"/>
                <w:szCs w:val="26"/>
              </w:rPr>
            </w:pPr>
            <w:r w:rsidRPr="00B31E4A">
              <w:rPr>
                <w:rStyle w:val="FontStyle83"/>
                <w:sz w:val="26"/>
                <w:szCs w:val="26"/>
              </w:rPr>
              <w:t xml:space="preserve">субектите на данни е възможно да изпитат значителни     последствия, </w:t>
            </w:r>
            <w:r w:rsidR="004A53E0" w:rsidRPr="00B31E4A">
              <w:rPr>
                <w:rStyle w:val="FontStyle83"/>
                <w:sz w:val="26"/>
                <w:szCs w:val="26"/>
              </w:rPr>
              <w:t xml:space="preserve">които </w:t>
            </w:r>
            <w:r w:rsidR="00264D9A" w:rsidRPr="00B31E4A">
              <w:rPr>
                <w:rStyle w:val="FontStyle83"/>
                <w:sz w:val="26"/>
                <w:szCs w:val="26"/>
              </w:rPr>
              <w:t>биха преодолели, макар и със с</w:t>
            </w:r>
            <w:r w:rsidRPr="00B31E4A">
              <w:rPr>
                <w:rStyle w:val="FontStyle83"/>
                <w:sz w:val="26"/>
                <w:szCs w:val="26"/>
              </w:rPr>
              <w:t>ериозни трудности</w:t>
            </w:r>
            <w:r w:rsidR="00264D9A" w:rsidRPr="00B31E4A">
              <w:rPr>
                <w:rStyle w:val="FontStyle83"/>
                <w:sz w:val="26"/>
                <w:szCs w:val="26"/>
              </w:rPr>
              <w:t xml:space="preserve">  </w:t>
            </w:r>
            <w:r w:rsidRPr="00B31E4A">
              <w:rPr>
                <w:rStyle w:val="FontStyle83"/>
                <w:sz w:val="26"/>
                <w:szCs w:val="26"/>
              </w:rPr>
              <w:t>или необратими последи</w:t>
            </w:r>
            <w:r w:rsidR="00264D9A" w:rsidRPr="00B31E4A">
              <w:rPr>
                <w:rStyle w:val="FontStyle83"/>
                <w:sz w:val="26"/>
                <w:szCs w:val="26"/>
              </w:rPr>
              <w:t xml:space="preserve">ци, които не могат да </w:t>
            </w:r>
            <w:r w:rsidRPr="00B31E4A">
              <w:rPr>
                <w:rStyle w:val="FontStyle83"/>
                <w:sz w:val="26"/>
                <w:szCs w:val="26"/>
              </w:rPr>
              <w:t>преодолеят (злоупотреби с финансови средства,</w:t>
            </w:r>
            <w:r w:rsidR="00984527" w:rsidRPr="00B31E4A">
              <w:rPr>
                <w:rStyle w:val="FontStyle83"/>
                <w:sz w:val="26"/>
                <w:szCs w:val="26"/>
              </w:rPr>
              <w:t xml:space="preserve"> </w:t>
            </w:r>
            <w:r w:rsidRPr="00B31E4A">
              <w:rPr>
                <w:rStyle w:val="FontStyle83"/>
                <w:sz w:val="26"/>
                <w:szCs w:val="26"/>
              </w:rPr>
              <w:t>черни с</w:t>
            </w:r>
            <w:r w:rsidR="00264D9A" w:rsidRPr="00B31E4A">
              <w:rPr>
                <w:rStyle w:val="FontStyle83"/>
                <w:sz w:val="26"/>
                <w:szCs w:val="26"/>
              </w:rPr>
              <w:t xml:space="preserve">писъци от финансови институции, </w:t>
            </w:r>
            <w:r w:rsidRPr="00B31E4A">
              <w:rPr>
                <w:rStyle w:val="FontStyle83"/>
                <w:sz w:val="26"/>
                <w:szCs w:val="26"/>
              </w:rPr>
              <w:t xml:space="preserve">имуществени </w:t>
            </w:r>
            <w:r w:rsidR="00264D9A" w:rsidRPr="00B31E4A">
              <w:rPr>
                <w:rStyle w:val="FontStyle83"/>
                <w:sz w:val="26"/>
                <w:szCs w:val="26"/>
              </w:rPr>
              <w:t xml:space="preserve">щети, загуба на работа, </w:t>
            </w:r>
            <w:r w:rsidRPr="00B31E4A">
              <w:rPr>
                <w:rStyle w:val="FontStyle83"/>
                <w:sz w:val="26"/>
                <w:szCs w:val="26"/>
              </w:rPr>
              <w:t>влошаване на здравето, неработоспособност,</w:t>
            </w:r>
            <w:r w:rsidR="00264D9A" w:rsidRPr="00B31E4A">
              <w:rPr>
                <w:rStyle w:val="FontStyle83"/>
                <w:sz w:val="26"/>
                <w:szCs w:val="26"/>
              </w:rPr>
              <w:t xml:space="preserve"> </w:t>
            </w:r>
            <w:r w:rsidRPr="00B31E4A">
              <w:rPr>
                <w:rStyle w:val="FontStyle83"/>
                <w:sz w:val="26"/>
                <w:szCs w:val="26"/>
              </w:rPr>
              <w:t xml:space="preserve">дългосрочни </w:t>
            </w:r>
            <w:r w:rsidRPr="00B31E4A">
              <w:rPr>
                <w:rStyle w:val="FontStyle83"/>
                <w:sz w:val="26"/>
                <w:szCs w:val="26"/>
              </w:rPr>
              <w:lastRenderedPageBreak/>
              <w:t>психологически или физически</w:t>
            </w:r>
            <w:r w:rsidR="00264D9A" w:rsidRPr="00B31E4A">
              <w:rPr>
                <w:rStyle w:val="FontStyle83"/>
                <w:sz w:val="26"/>
                <w:szCs w:val="26"/>
              </w:rPr>
              <w:t xml:space="preserve"> </w:t>
            </w:r>
            <w:r w:rsidRPr="00B31E4A">
              <w:rPr>
                <w:rStyle w:val="FontStyle83"/>
                <w:sz w:val="26"/>
                <w:szCs w:val="26"/>
              </w:rPr>
              <w:t>заболявания, подлагане на дискриминация,</w:t>
            </w:r>
            <w:r w:rsidR="00984527" w:rsidRPr="00B31E4A">
              <w:rPr>
                <w:rStyle w:val="FontStyle83"/>
                <w:sz w:val="26"/>
                <w:szCs w:val="26"/>
              </w:rPr>
              <w:t xml:space="preserve"> </w:t>
            </w:r>
            <w:r w:rsidRPr="00B31E4A">
              <w:rPr>
                <w:rStyle w:val="FontStyle83"/>
                <w:sz w:val="26"/>
                <w:szCs w:val="26"/>
              </w:rPr>
              <w:t>смърт</w:t>
            </w:r>
            <w:r w:rsidR="00984527" w:rsidRPr="00B31E4A">
              <w:rPr>
                <w:rStyle w:val="FontStyle83"/>
                <w:sz w:val="26"/>
                <w:szCs w:val="26"/>
              </w:rPr>
              <w:t>.</w:t>
            </w:r>
          </w:p>
        </w:tc>
      </w:tr>
    </w:tbl>
    <w:p w14:paraId="3D28FD88" w14:textId="77777777" w:rsidR="00235DCA" w:rsidRPr="00B31E4A" w:rsidRDefault="00235DCA" w:rsidP="00B31E4A">
      <w:pPr>
        <w:pStyle w:val="Style12"/>
        <w:widowControl/>
        <w:ind w:firstLine="567"/>
        <w:rPr>
          <w:rStyle w:val="FontStyle84"/>
          <w:sz w:val="26"/>
          <w:szCs w:val="26"/>
        </w:rPr>
      </w:pPr>
    </w:p>
    <w:p w14:paraId="0948C661" w14:textId="77777777" w:rsidR="0054059D" w:rsidRPr="00B31E4A" w:rsidRDefault="0054059D" w:rsidP="00B31E4A">
      <w:pPr>
        <w:rPr>
          <w:rFonts w:cs="Times New Roman"/>
          <w:sz w:val="26"/>
          <w:szCs w:val="26"/>
        </w:rPr>
      </w:pPr>
    </w:p>
    <w:p w14:paraId="68932FB5" w14:textId="77777777" w:rsidR="0022595F" w:rsidRPr="00B31E4A" w:rsidRDefault="0022595F" w:rsidP="00B31E4A">
      <w:pPr>
        <w:rPr>
          <w:rFonts w:cs="Times New Roman"/>
          <w:sz w:val="26"/>
          <w:szCs w:val="26"/>
        </w:rPr>
      </w:pPr>
      <w:r w:rsidRPr="00B31E4A">
        <w:rPr>
          <w:rFonts w:cs="Times New Roman"/>
          <w:sz w:val="26"/>
          <w:szCs w:val="26"/>
        </w:rPr>
        <w:t>Действия, които се предприемат с оглед на риска:</w:t>
      </w:r>
    </w:p>
    <w:p w14:paraId="719A22C5" w14:textId="4406B121" w:rsidR="0022595F" w:rsidRPr="00B31E4A" w:rsidRDefault="0022595F" w:rsidP="00B31E4A">
      <w:pPr>
        <w:pStyle w:val="ListParagraph"/>
        <w:numPr>
          <w:ilvl w:val="0"/>
          <w:numId w:val="20"/>
        </w:numPr>
        <w:ind w:left="0" w:firstLine="284"/>
        <w:rPr>
          <w:rFonts w:cs="Times New Roman"/>
          <w:sz w:val="26"/>
          <w:szCs w:val="26"/>
        </w:rPr>
      </w:pPr>
      <w:r w:rsidRPr="00B31E4A">
        <w:rPr>
          <w:rFonts w:cs="Times New Roman"/>
          <w:sz w:val="26"/>
          <w:szCs w:val="26"/>
        </w:rPr>
        <w:t xml:space="preserve">Рисковете с оценка „ниски“ се считат </w:t>
      </w:r>
      <w:r w:rsidR="005D608D" w:rsidRPr="00B31E4A">
        <w:rPr>
          <w:rFonts w:cs="Times New Roman"/>
          <w:sz w:val="26"/>
          <w:szCs w:val="26"/>
        </w:rPr>
        <w:t>з</w:t>
      </w:r>
      <w:r w:rsidRPr="00B31E4A">
        <w:rPr>
          <w:rFonts w:cs="Times New Roman"/>
          <w:sz w:val="26"/>
          <w:szCs w:val="26"/>
        </w:rPr>
        <w:t>а приемливи. Те подлежат на мониторинг с цел да не се повиши тяхната оценка и при възможност да се избегне вероятността от възникването и въздействието им.</w:t>
      </w:r>
    </w:p>
    <w:p w14:paraId="4134CE9C" w14:textId="77777777" w:rsidR="0022595F" w:rsidRPr="00B31E4A" w:rsidRDefault="0022595F" w:rsidP="00B31E4A">
      <w:pPr>
        <w:pStyle w:val="ListParagraph"/>
        <w:numPr>
          <w:ilvl w:val="0"/>
          <w:numId w:val="20"/>
        </w:numPr>
        <w:ind w:left="0" w:firstLine="284"/>
        <w:rPr>
          <w:rFonts w:cs="Times New Roman"/>
          <w:sz w:val="26"/>
          <w:szCs w:val="26"/>
        </w:rPr>
      </w:pPr>
      <w:r w:rsidRPr="00B31E4A">
        <w:rPr>
          <w:rFonts w:cs="Times New Roman"/>
          <w:sz w:val="26"/>
          <w:szCs w:val="26"/>
        </w:rPr>
        <w:t>Рисковете с оценка „средни“ се считат за потенциално опасни. Върху тях се прилагат мерки с цел понижаване на стойностите им до степен „ниска“, когато е възможно и ефективно.</w:t>
      </w:r>
    </w:p>
    <w:p w14:paraId="21E71802" w14:textId="77777777" w:rsidR="0022595F" w:rsidRPr="00B31E4A" w:rsidRDefault="0022595F" w:rsidP="00B31E4A">
      <w:pPr>
        <w:pStyle w:val="ListParagraph"/>
        <w:numPr>
          <w:ilvl w:val="0"/>
          <w:numId w:val="20"/>
        </w:numPr>
        <w:ind w:left="0" w:firstLine="284"/>
        <w:rPr>
          <w:rFonts w:cs="Times New Roman"/>
          <w:sz w:val="26"/>
          <w:szCs w:val="26"/>
        </w:rPr>
      </w:pPr>
      <w:r w:rsidRPr="00B31E4A">
        <w:rPr>
          <w:rFonts w:cs="Times New Roman"/>
          <w:sz w:val="26"/>
          <w:szCs w:val="26"/>
        </w:rPr>
        <w:t>Рисковете с оценка „високи“ се считат за критични. Те се обработват приоритетно, като се преглежда и възможността за разпределянето им с трети страни, например застрахователи.</w:t>
      </w:r>
    </w:p>
    <w:p w14:paraId="26FF473E" w14:textId="77777777" w:rsidR="00B31E4A" w:rsidRPr="00B31E4A" w:rsidRDefault="00B31E4A" w:rsidP="00B31E4A">
      <w:pPr>
        <w:pStyle w:val="ListParagraph"/>
        <w:ind w:left="284" w:firstLine="0"/>
        <w:rPr>
          <w:rFonts w:cs="Times New Roman"/>
          <w:sz w:val="26"/>
          <w:szCs w:val="26"/>
        </w:rPr>
      </w:pPr>
    </w:p>
    <w:p w14:paraId="0E5F3A70" w14:textId="38D476C0" w:rsidR="0075301B" w:rsidRDefault="00512289" w:rsidP="00B31E4A">
      <w:pPr>
        <w:jc w:val="center"/>
        <w:rPr>
          <w:rFonts w:cs="Times New Roman"/>
          <w:b/>
          <w:sz w:val="26"/>
          <w:szCs w:val="26"/>
        </w:rPr>
      </w:pPr>
      <w:r w:rsidRPr="00B31E4A">
        <w:rPr>
          <w:rFonts w:cs="Times New Roman"/>
          <w:b/>
          <w:sz w:val="26"/>
          <w:szCs w:val="26"/>
          <w:lang w:val="en-US"/>
        </w:rPr>
        <w:t>III</w:t>
      </w:r>
      <w:r w:rsidRPr="00B31E4A">
        <w:rPr>
          <w:rFonts w:cs="Times New Roman"/>
          <w:b/>
          <w:sz w:val="26"/>
          <w:szCs w:val="26"/>
        </w:rPr>
        <w:t xml:space="preserve">. </w:t>
      </w:r>
      <w:r w:rsidR="00B31E4A" w:rsidRPr="00B31E4A">
        <w:rPr>
          <w:rFonts w:cs="Times New Roman"/>
          <w:b/>
          <w:sz w:val="26"/>
          <w:szCs w:val="26"/>
        </w:rPr>
        <w:t>ТЕХНИЧЕСКИ И ОРГАНИЗАЦИОННИ МЕРКИ ЗА ЗАЩИТА НА ДАННИТЕ</w:t>
      </w:r>
    </w:p>
    <w:p w14:paraId="5BA7039B" w14:textId="77777777" w:rsidR="00B31E4A" w:rsidRPr="00B31E4A" w:rsidRDefault="00B31E4A" w:rsidP="00B31E4A">
      <w:pPr>
        <w:jc w:val="center"/>
        <w:rPr>
          <w:rFonts w:cs="Times New Roman"/>
          <w:b/>
          <w:sz w:val="26"/>
          <w:szCs w:val="26"/>
        </w:rPr>
      </w:pPr>
    </w:p>
    <w:p w14:paraId="76519F8B" w14:textId="4754C76C" w:rsidR="00F85A62" w:rsidRPr="00B31E4A" w:rsidRDefault="00B31E4A" w:rsidP="00B31E4A">
      <w:pPr>
        <w:rPr>
          <w:rFonts w:cs="Times New Roman"/>
          <w:sz w:val="26"/>
          <w:szCs w:val="26"/>
        </w:rPr>
      </w:pPr>
      <w:r w:rsidRPr="00B31E4A">
        <w:rPr>
          <w:rFonts w:cs="Times New Roman"/>
          <w:b/>
          <w:sz w:val="26"/>
          <w:szCs w:val="26"/>
        </w:rPr>
        <w:t>ІІІ.</w:t>
      </w:r>
      <w:r w:rsidR="00EE5FAF" w:rsidRPr="00B31E4A">
        <w:rPr>
          <w:rFonts w:cs="Times New Roman"/>
          <w:b/>
          <w:sz w:val="26"/>
          <w:szCs w:val="26"/>
        </w:rPr>
        <w:t xml:space="preserve">1. </w:t>
      </w:r>
      <w:r w:rsidR="00F85A62" w:rsidRPr="00B31E4A">
        <w:rPr>
          <w:rFonts w:cs="Times New Roman"/>
          <w:b/>
          <w:sz w:val="26"/>
          <w:szCs w:val="26"/>
        </w:rPr>
        <w:t>Физическата защита</w:t>
      </w:r>
      <w:r w:rsidR="00F85A62" w:rsidRPr="00B31E4A">
        <w:rPr>
          <w:rFonts w:cs="Times New Roman"/>
          <w:sz w:val="26"/>
          <w:szCs w:val="26"/>
        </w:rPr>
        <w:t xml:space="preserve"> на личните данни се осъществява при спазване на следните мерки: </w:t>
      </w:r>
    </w:p>
    <w:p w14:paraId="346294ED" w14:textId="3A4C693C" w:rsidR="00F85A62" w:rsidRPr="00B31E4A" w:rsidRDefault="00543ABF" w:rsidP="00B31E4A">
      <w:pPr>
        <w:pStyle w:val="ListParagraph"/>
        <w:numPr>
          <w:ilvl w:val="0"/>
          <w:numId w:val="20"/>
        </w:numPr>
        <w:ind w:left="0" w:firstLine="284"/>
        <w:rPr>
          <w:rFonts w:cs="Times New Roman"/>
          <w:sz w:val="26"/>
          <w:szCs w:val="26"/>
        </w:rPr>
      </w:pPr>
      <w:r w:rsidRPr="00B31E4A">
        <w:rPr>
          <w:rFonts w:cs="Times New Roman"/>
          <w:sz w:val="26"/>
          <w:szCs w:val="26"/>
        </w:rPr>
        <w:t>Административен съд</w:t>
      </w:r>
      <w:r w:rsidR="00F85A62" w:rsidRPr="00B31E4A">
        <w:rPr>
          <w:rFonts w:cs="Times New Roman"/>
          <w:sz w:val="26"/>
          <w:szCs w:val="26"/>
        </w:rPr>
        <w:t xml:space="preserve"> </w:t>
      </w:r>
      <w:r w:rsidR="005D608D" w:rsidRPr="00B31E4A">
        <w:rPr>
          <w:rFonts w:cs="Times New Roman"/>
          <w:sz w:val="26"/>
          <w:szCs w:val="26"/>
        </w:rPr>
        <w:t>-</w:t>
      </w:r>
      <w:r w:rsidR="00F85A62" w:rsidRPr="00B31E4A">
        <w:rPr>
          <w:rFonts w:cs="Times New Roman"/>
          <w:sz w:val="26"/>
          <w:szCs w:val="26"/>
        </w:rPr>
        <w:t xml:space="preserve"> </w:t>
      </w:r>
      <w:r w:rsidR="00A8762C" w:rsidRPr="00B31E4A">
        <w:rPr>
          <w:rFonts w:cs="Times New Roman"/>
          <w:sz w:val="26"/>
          <w:szCs w:val="26"/>
        </w:rPr>
        <w:t>Габрово</w:t>
      </w:r>
      <w:r w:rsidR="00AF5D6F" w:rsidRPr="00B31E4A">
        <w:rPr>
          <w:rFonts w:cs="Times New Roman"/>
          <w:sz w:val="26"/>
          <w:szCs w:val="26"/>
        </w:rPr>
        <w:t xml:space="preserve"> </w:t>
      </w:r>
      <w:r w:rsidR="00F85A62" w:rsidRPr="00B31E4A">
        <w:rPr>
          <w:rFonts w:cs="Times New Roman"/>
          <w:sz w:val="26"/>
          <w:szCs w:val="26"/>
        </w:rPr>
        <w:t xml:space="preserve">се помещава в </w:t>
      </w:r>
      <w:r w:rsidR="005D608D" w:rsidRPr="00B31E4A">
        <w:rPr>
          <w:rFonts w:cs="Times New Roman"/>
          <w:sz w:val="26"/>
          <w:szCs w:val="26"/>
        </w:rPr>
        <w:t>сграда</w:t>
      </w:r>
      <w:r w:rsidR="00F85A62" w:rsidRPr="00B31E4A">
        <w:rPr>
          <w:rFonts w:cs="Times New Roman"/>
          <w:sz w:val="26"/>
          <w:szCs w:val="26"/>
        </w:rPr>
        <w:t>, която е с контролиран достъп на външни лица.</w:t>
      </w:r>
    </w:p>
    <w:p w14:paraId="44F824A2" w14:textId="47C412F1"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Сградата е оборудвана с пожароизвестителна система, разполага и с пожарогасители</w:t>
      </w:r>
      <w:r w:rsidR="00A8762C" w:rsidRPr="00B31E4A">
        <w:rPr>
          <w:rFonts w:cs="Times New Roman"/>
          <w:sz w:val="26"/>
          <w:szCs w:val="26"/>
        </w:rPr>
        <w:t>, съобразно изискванията на ПБЗН</w:t>
      </w:r>
      <w:r w:rsidRPr="00B31E4A">
        <w:rPr>
          <w:rFonts w:cs="Times New Roman"/>
          <w:sz w:val="26"/>
          <w:szCs w:val="26"/>
        </w:rPr>
        <w:t>.</w:t>
      </w:r>
    </w:p>
    <w:p w14:paraId="7EA24133" w14:textId="77777777"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Личните данни се обработват в кабинетите на лицата, в чиито длъжностни характеристики е определено задължението за обработване на данни от определени регистри.</w:t>
      </w:r>
    </w:p>
    <w:p w14:paraId="31AC4660" w14:textId="77777777"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Всички документи на хартиен носител, съдържащи лични данни, се съхраняват в шкафове в кабинетите на упълномощените лица.</w:t>
      </w:r>
    </w:p>
    <w:p w14:paraId="3914ACAA" w14:textId="77777777"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Помещенията, в които се обработват лични данни, се заключват. </w:t>
      </w:r>
    </w:p>
    <w:p w14:paraId="6930BCCA" w14:textId="65997F7F"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Елементите на комуникационно-информационните системи, използвани </w:t>
      </w:r>
      <w:r w:rsidR="00A8762C" w:rsidRPr="00B31E4A">
        <w:rPr>
          <w:rFonts w:cs="Times New Roman"/>
          <w:sz w:val="26"/>
          <w:szCs w:val="26"/>
        </w:rPr>
        <w:t>при</w:t>
      </w:r>
      <w:r w:rsidRPr="00B31E4A">
        <w:rPr>
          <w:rFonts w:cs="Times New Roman"/>
          <w:sz w:val="26"/>
          <w:szCs w:val="26"/>
        </w:rPr>
        <w:t xml:space="preserve"> обработване</w:t>
      </w:r>
      <w:r w:rsidR="00A8762C" w:rsidRPr="00B31E4A">
        <w:rPr>
          <w:rFonts w:cs="Times New Roman"/>
          <w:sz w:val="26"/>
          <w:szCs w:val="26"/>
        </w:rPr>
        <w:t>то</w:t>
      </w:r>
      <w:r w:rsidRPr="00B31E4A">
        <w:rPr>
          <w:rFonts w:cs="Times New Roman"/>
          <w:sz w:val="26"/>
          <w:szCs w:val="26"/>
        </w:rPr>
        <w:t xml:space="preserve"> на лични данни, се намират в помещение с ограничен достъп. </w:t>
      </w:r>
    </w:p>
    <w:p w14:paraId="0DC772B8" w14:textId="77777777" w:rsidR="00F85A62"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Външни лица имат достъп до помещенията, в които се обработват лични данни, само в присъствието на упълномощени служители. </w:t>
      </w:r>
    </w:p>
    <w:p w14:paraId="56C27155" w14:textId="77777777" w:rsidR="00B31E4A" w:rsidRPr="00B31E4A" w:rsidRDefault="00B31E4A" w:rsidP="00B31E4A">
      <w:pPr>
        <w:pStyle w:val="ListParagraph"/>
        <w:ind w:left="284" w:firstLine="0"/>
        <w:rPr>
          <w:rFonts w:cs="Times New Roman"/>
          <w:sz w:val="26"/>
          <w:szCs w:val="26"/>
        </w:rPr>
      </w:pPr>
    </w:p>
    <w:p w14:paraId="3788AE72" w14:textId="06E256B9" w:rsidR="00F85A62" w:rsidRPr="00B31E4A" w:rsidRDefault="00B31E4A" w:rsidP="00B31E4A">
      <w:pPr>
        <w:ind w:firstLine="708"/>
        <w:rPr>
          <w:rFonts w:cs="Times New Roman"/>
          <w:sz w:val="26"/>
          <w:szCs w:val="26"/>
        </w:rPr>
      </w:pPr>
      <w:r w:rsidRPr="00B31E4A">
        <w:rPr>
          <w:rFonts w:cs="Times New Roman"/>
          <w:b/>
          <w:sz w:val="26"/>
          <w:szCs w:val="26"/>
          <w:lang w:val="ru-RU"/>
        </w:rPr>
        <w:t>ІІІ.</w:t>
      </w:r>
      <w:r w:rsidR="00F85A62" w:rsidRPr="00B31E4A">
        <w:rPr>
          <w:rFonts w:cs="Times New Roman"/>
          <w:b/>
          <w:sz w:val="26"/>
          <w:szCs w:val="26"/>
          <w:lang w:val="ru-RU"/>
        </w:rPr>
        <w:t>2.</w:t>
      </w:r>
      <w:r w:rsidR="00F85A62" w:rsidRPr="00B31E4A">
        <w:rPr>
          <w:rFonts w:cs="Times New Roman"/>
          <w:sz w:val="26"/>
          <w:szCs w:val="26"/>
          <w:lang w:val="ru-RU"/>
        </w:rPr>
        <w:t xml:space="preserve"> </w:t>
      </w:r>
      <w:r w:rsidR="00F85A62" w:rsidRPr="00B31E4A">
        <w:rPr>
          <w:rFonts w:cs="Times New Roman"/>
          <w:b/>
          <w:sz w:val="26"/>
          <w:szCs w:val="26"/>
        </w:rPr>
        <w:t xml:space="preserve">Персоналната защита </w:t>
      </w:r>
      <w:r w:rsidR="00F85A62" w:rsidRPr="00B31E4A">
        <w:rPr>
          <w:rFonts w:cs="Times New Roman"/>
          <w:sz w:val="26"/>
          <w:szCs w:val="26"/>
        </w:rPr>
        <w:t xml:space="preserve">на личните данни се осъществява при спазване на следните мерки: </w:t>
      </w:r>
    </w:p>
    <w:p w14:paraId="11992EB2" w14:textId="60C3238A"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Лицата, обработващи лични данни, се запознават с Общия регламент за защита на данните, Закона за защита на личните данни, Вътрешни</w:t>
      </w:r>
      <w:r w:rsidR="005D608D" w:rsidRPr="00B31E4A">
        <w:rPr>
          <w:rFonts w:cs="Times New Roman"/>
          <w:sz w:val="26"/>
          <w:szCs w:val="26"/>
        </w:rPr>
        <w:t>те</w:t>
      </w:r>
      <w:r w:rsidRPr="00B31E4A">
        <w:rPr>
          <w:rFonts w:cs="Times New Roman"/>
          <w:sz w:val="26"/>
          <w:szCs w:val="26"/>
        </w:rPr>
        <w:t xml:space="preserve"> правила</w:t>
      </w:r>
      <w:r w:rsidR="005D608D" w:rsidRPr="00B31E4A">
        <w:rPr>
          <w:rFonts w:cs="Times New Roman"/>
          <w:sz w:val="26"/>
          <w:szCs w:val="26"/>
        </w:rPr>
        <w:t xml:space="preserve"> за </w:t>
      </w:r>
      <w:r w:rsidR="00A8762C" w:rsidRPr="00B31E4A">
        <w:rPr>
          <w:rFonts w:cs="Times New Roman"/>
          <w:sz w:val="26"/>
          <w:szCs w:val="26"/>
        </w:rPr>
        <w:t xml:space="preserve">мерките и средствата за </w:t>
      </w:r>
      <w:r w:rsidR="005D608D" w:rsidRPr="00B31E4A">
        <w:rPr>
          <w:rFonts w:cs="Times New Roman"/>
          <w:sz w:val="26"/>
          <w:szCs w:val="26"/>
        </w:rPr>
        <w:t>защита на личните данни</w:t>
      </w:r>
      <w:r w:rsidR="00A8762C" w:rsidRPr="00B31E4A">
        <w:rPr>
          <w:rFonts w:cs="Times New Roman"/>
          <w:sz w:val="26"/>
          <w:szCs w:val="26"/>
        </w:rPr>
        <w:t>, обработвани</w:t>
      </w:r>
      <w:r w:rsidR="005D608D" w:rsidRPr="00B31E4A">
        <w:rPr>
          <w:rFonts w:cs="Times New Roman"/>
          <w:sz w:val="26"/>
          <w:szCs w:val="26"/>
        </w:rPr>
        <w:t xml:space="preserve"> в Административен съд - </w:t>
      </w:r>
      <w:r w:rsidR="00A8762C" w:rsidRPr="00B31E4A">
        <w:rPr>
          <w:rFonts w:cs="Times New Roman"/>
          <w:sz w:val="26"/>
          <w:szCs w:val="26"/>
        </w:rPr>
        <w:t>Габрово</w:t>
      </w:r>
      <w:r w:rsidRPr="00B31E4A">
        <w:rPr>
          <w:rFonts w:cs="Times New Roman"/>
          <w:sz w:val="26"/>
          <w:szCs w:val="26"/>
        </w:rPr>
        <w:t xml:space="preserve">, както и с други нормативни актове, относими към съответната дейност по обработване. </w:t>
      </w:r>
    </w:p>
    <w:p w14:paraId="3CA12FFE" w14:textId="77777777" w:rsidR="00F85A62"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Лицата, обработващи лични данни, се запознават с опасностите за личните данни, обработвани от администратора. </w:t>
      </w:r>
    </w:p>
    <w:p w14:paraId="3BC6D065" w14:textId="77777777" w:rsidR="00B31E4A" w:rsidRPr="00B31E4A" w:rsidRDefault="00B31E4A" w:rsidP="00B31E4A">
      <w:pPr>
        <w:pStyle w:val="ListParagraph"/>
        <w:ind w:left="284" w:firstLine="0"/>
        <w:rPr>
          <w:rFonts w:cs="Times New Roman"/>
          <w:sz w:val="26"/>
          <w:szCs w:val="26"/>
        </w:rPr>
      </w:pPr>
    </w:p>
    <w:p w14:paraId="0EBAE823" w14:textId="1ACD2894" w:rsidR="00F85A62" w:rsidRPr="00B31E4A" w:rsidRDefault="00B31E4A" w:rsidP="00B31E4A">
      <w:pPr>
        <w:ind w:firstLine="708"/>
        <w:rPr>
          <w:rFonts w:cs="Times New Roman"/>
          <w:sz w:val="26"/>
          <w:szCs w:val="26"/>
        </w:rPr>
      </w:pPr>
      <w:r w:rsidRPr="00B31E4A">
        <w:rPr>
          <w:rFonts w:cs="Times New Roman"/>
          <w:b/>
          <w:sz w:val="26"/>
          <w:szCs w:val="26"/>
          <w:lang w:val="ru-RU"/>
        </w:rPr>
        <w:t>ІІІ.</w:t>
      </w:r>
      <w:r w:rsidR="00F85A62" w:rsidRPr="00B31E4A">
        <w:rPr>
          <w:rFonts w:cs="Times New Roman"/>
          <w:b/>
          <w:sz w:val="26"/>
          <w:szCs w:val="26"/>
          <w:lang w:val="ru-RU"/>
        </w:rPr>
        <w:t xml:space="preserve">3. </w:t>
      </w:r>
      <w:r w:rsidR="00F85A62" w:rsidRPr="00B31E4A">
        <w:rPr>
          <w:rFonts w:cs="Times New Roman"/>
          <w:b/>
          <w:sz w:val="26"/>
          <w:szCs w:val="26"/>
        </w:rPr>
        <w:t>Документалната защита</w:t>
      </w:r>
      <w:r w:rsidR="00F85A62" w:rsidRPr="00B31E4A">
        <w:rPr>
          <w:rFonts w:cs="Times New Roman"/>
          <w:sz w:val="26"/>
          <w:szCs w:val="26"/>
        </w:rPr>
        <w:t xml:space="preserve"> на личните данни се осъществява при спазване на следните мерки: </w:t>
      </w:r>
    </w:p>
    <w:p w14:paraId="3368376B" w14:textId="70159C70"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Регистрите с лични данни, обработвани от </w:t>
      </w:r>
      <w:r w:rsidR="00543ABF" w:rsidRPr="00B31E4A">
        <w:rPr>
          <w:rFonts w:cs="Times New Roman"/>
          <w:sz w:val="26"/>
          <w:szCs w:val="26"/>
        </w:rPr>
        <w:t>Административен съд</w:t>
      </w:r>
      <w:r w:rsidR="00D5778A" w:rsidRPr="00B31E4A">
        <w:rPr>
          <w:rFonts w:cs="Times New Roman"/>
          <w:sz w:val="26"/>
          <w:szCs w:val="26"/>
        </w:rPr>
        <w:t xml:space="preserve"> </w:t>
      </w:r>
      <w:r w:rsidR="005D608D" w:rsidRPr="00B31E4A">
        <w:rPr>
          <w:rFonts w:cs="Times New Roman"/>
          <w:sz w:val="26"/>
          <w:szCs w:val="26"/>
        </w:rPr>
        <w:t>-</w:t>
      </w:r>
      <w:r w:rsidR="00D5778A" w:rsidRPr="00B31E4A">
        <w:rPr>
          <w:rFonts w:cs="Times New Roman"/>
          <w:sz w:val="26"/>
          <w:szCs w:val="26"/>
        </w:rPr>
        <w:t xml:space="preserve"> </w:t>
      </w:r>
      <w:r w:rsidR="00A8762C" w:rsidRPr="00B31E4A">
        <w:rPr>
          <w:rFonts w:cs="Times New Roman"/>
          <w:sz w:val="26"/>
          <w:szCs w:val="26"/>
        </w:rPr>
        <w:t>Габрово</w:t>
      </w:r>
      <w:r w:rsidRPr="00B31E4A">
        <w:rPr>
          <w:rFonts w:cs="Times New Roman"/>
          <w:sz w:val="26"/>
          <w:szCs w:val="26"/>
        </w:rPr>
        <w:t xml:space="preserve">, се поддържат на хартиен или електронен носител. </w:t>
      </w:r>
    </w:p>
    <w:p w14:paraId="4022E042" w14:textId="3E4B30E7"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lastRenderedPageBreak/>
        <w:t xml:space="preserve">Обработването на личните данни се извършва в рамките на работното време на </w:t>
      </w:r>
      <w:r w:rsidR="00543ABF" w:rsidRPr="00B31E4A">
        <w:rPr>
          <w:rFonts w:cs="Times New Roman"/>
          <w:sz w:val="26"/>
          <w:szCs w:val="26"/>
        </w:rPr>
        <w:t>Административен съд</w:t>
      </w:r>
      <w:r w:rsidR="00D5778A" w:rsidRPr="00B31E4A">
        <w:rPr>
          <w:rFonts w:cs="Times New Roman"/>
          <w:sz w:val="26"/>
          <w:szCs w:val="26"/>
        </w:rPr>
        <w:t xml:space="preserve"> </w:t>
      </w:r>
      <w:r w:rsidR="005D608D" w:rsidRPr="00B31E4A">
        <w:rPr>
          <w:rFonts w:cs="Times New Roman"/>
          <w:sz w:val="26"/>
          <w:szCs w:val="26"/>
        </w:rPr>
        <w:t>-</w:t>
      </w:r>
      <w:r w:rsidR="00D5778A" w:rsidRPr="00B31E4A">
        <w:rPr>
          <w:rFonts w:cs="Times New Roman"/>
          <w:sz w:val="26"/>
          <w:szCs w:val="26"/>
        </w:rPr>
        <w:t xml:space="preserve"> </w:t>
      </w:r>
      <w:r w:rsidR="00A8762C" w:rsidRPr="00B31E4A">
        <w:rPr>
          <w:rFonts w:cs="Times New Roman"/>
          <w:sz w:val="26"/>
          <w:szCs w:val="26"/>
        </w:rPr>
        <w:t>Габрово</w:t>
      </w:r>
      <w:r w:rsidRPr="00B31E4A">
        <w:rPr>
          <w:rFonts w:cs="Times New Roman"/>
          <w:sz w:val="26"/>
          <w:szCs w:val="26"/>
        </w:rPr>
        <w:t xml:space="preserve">. Обработването на лични данни, свързани със съдебното производство, е допустимо и след края на работното време, както и в неработни дни, в случай, че съдебните заседания се провеждат по това време. </w:t>
      </w:r>
    </w:p>
    <w:p w14:paraId="15021C65" w14:textId="7EC1FBDB"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Достъп до регистрите с лични данни, обработвани от </w:t>
      </w:r>
      <w:r w:rsidR="00543ABF" w:rsidRPr="00B31E4A">
        <w:rPr>
          <w:rFonts w:cs="Times New Roman"/>
          <w:sz w:val="26"/>
          <w:szCs w:val="26"/>
        </w:rPr>
        <w:t>Административен съд</w:t>
      </w:r>
      <w:r w:rsidR="00D5778A" w:rsidRPr="00B31E4A">
        <w:rPr>
          <w:rFonts w:cs="Times New Roman"/>
          <w:sz w:val="26"/>
          <w:szCs w:val="26"/>
        </w:rPr>
        <w:t xml:space="preserve"> </w:t>
      </w:r>
      <w:r w:rsidR="005D608D" w:rsidRPr="00B31E4A">
        <w:rPr>
          <w:rFonts w:cs="Times New Roman"/>
          <w:sz w:val="26"/>
          <w:szCs w:val="26"/>
        </w:rPr>
        <w:t>-</w:t>
      </w:r>
      <w:r w:rsidR="00D5778A" w:rsidRPr="00B31E4A">
        <w:rPr>
          <w:rFonts w:cs="Times New Roman"/>
          <w:sz w:val="26"/>
          <w:szCs w:val="26"/>
        </w:rPr>
        <w:t xml:space="preserve"> </w:t>
      </w:r>
      <w:r w:rsidR="00A8762C" w:rsidRPr="00B31E4A">
        <w:rPr>
          <w:rFonts w:cs="Times New Roman"/>
          <w:sz w:val="26"/>
          <w:szCs w:val="26"/>
        </w:rPr>
        <w:t>Габрово</w:t>
      </w:r>
      <w:r w:rsidRPr="00B31E4A">
        <w:rPr>
          <w:rFonts w:cs="Times New Roman"/>
          <w:sz w:val="26"/>
          <w:szCs w:val="26"/>
        </w:rPr>
        <w:t xml:space="preserve">, имат само служители, в чиито длъжностни характеристики е определено задължение за обработване на данните, или на които е поставена конкретна задача. </w:t>
      </w:r>
    </w:p>
    <w:p w14:paraId="0D080F0F" w14:textId="0B2ED613"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Личните данни се събират само за конкретни цели, в съответствие с нормативните изисквания към </w:t>
      </w:r>
      <w:r w:rsidR="00543ABF" w:rsidRPr="00B31E4A">
        <w:rPr>
          <w:rFonts w:cs="Times New Roman"/>
          <w:sz w:val="26"/>
          <w:szCs w:val="26"/>
        </w:rPr>
        <w:t>Административен съд</w:t>
      </w:r>
      <w:r w:rsidR="00D5778A" w:rsidRPr="00B31E4A">
        <w:rPr>
          <w:rFonts w:cs="Times New Roman"/>
          <w:sz w:val="26"/>
          <w:szCs w:val="26"/>
        </w:rPr>
        <w:t xml:space="preserve"> </w:t>
      </w:r>
      <w:r w:rsidR="005D608D" w:rsidRPr="00B31E4A">
        <w:rPr>
          <w:rFonts w:cs="Times New Roman"/>
          <w:sz w:val="26"/>
          <w:szCs w:val="26"/>
        </w:rPr>
        <w:t>-</w:t>
      </w:r>
      <w:r w:rsidR="00D5778A" w:rsidRPr="00B31E4A">
        <w:rPr>
          <w:rFonts w:cs="Times New Roman"/>
          <w:sz w:val="26"/>
          <w:szCs w:val="26"/>
        </w:rPr>
        <w:t xml:space="preserve"> </w:t>
      </w:r>
      <w:r w:rsidR="00A8762C" w:rsidRPr="00B31E4A">
        <w:rPr>
          <w:rFonts w:cs="Times New Roman"/>
          <w:sz w:val="26"/>
          <w:szCs w:val="26"/>
        </w:rPr>
        <w:t>Габрово</w:t>
      </w:r>
      <w:r w:rsidRPr="00B31E4A">
        <w:rPr>
          <w:rFonts w:cs="Times New Roman"/>
          <w:sz w:val="26"/>
          <w:szCs w:val="26"/>
        </w:rPr>
        <w:t xml:space="preserve">. </w:t>
      </w:r>
    </w:p>
    <w:p w14:paraId="0936670D" w14:textId="1406ACCD"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Сроковете за съхранение на личните данни от различните регистри са определени в Правилника за администрацията в съдилищата, Номенклатура на делата със срокове за съхранение в </w:t>
      </w:r>
      <w:r w:rsidR="00543ABF" w:rsidRPr="00B31E4A">
        <w:rPr>
          <w:rFonts w:cs="Times New Roman"/>
          <w:sz w:val="26"/>
          <w:szCs w:val="26"/>
        </w:rPr>
        <w:t>Административен съд</w:t>
      </w:r>
      <w:r w:rsidRPr="00B31E4A">
        <w:rPr>
          <w:rFonts w:cs="Times New Roman"/>
          <w:sz w:val="26"/>
          <w:szCs w:val="26"/>
        </w:rPr>
        <w:t xml:space="preserve"> </w:t>
      </w:r>
      <w:r w:rsidR="005D608D" w:rsidRPr="00B31E4A">
        <w:rPr>
          <w:rFonts w:cs="Times New Roman"/>
          <w:sz w:val="26"/>
          <w:szCs w:val="26"/>
        </w:rPr>
        <w:t>-</w:t>
      </w:r>
      <w:r w:rsidRPr="00B31E4A">
        <w:rPr>
          <w:rFonts w:cs="Times New Roman"/>
          <w:sz w:val="26"/>
          <w:szCs w:val="26"/>
        </w:rPr>
        <w:t xml:space="preserve"> </w:t>
      </w:r>
      <w:r w:rsidR="00A8762C" w:rsidRPr="00B31E4A">
        <w:rPr>
          <w:rFonts w:cs="Times New Roman"/>
          <w:sz w:val="26"/>
          <w:szCs w:val="26"/>
        </w:rPr>
        <w:t>Габрово</w:t>
      </w:r>
      <w:r w:rsidR="004D44AB" w:rsidRPr="00B31E4A">
        <w:rPr>
          <w:rFonts w:cs="Times New Roman"/>
          <w:sz w:val="26"/>
          <w:szCs w:val="26"/>
        </w:rPr>
        <w:t xml:space="preserve">, </w:t>
      </w:r>
      <w:r w:rsidRPr="00B31E4A">
        <w:rPr>
          <w:rFonts w:cs="Times New Roman"/>
          <w:sz w:val="26"/>
          <w:szCs w:val="26"/>
        </w:rPr>
        <w:t xml:space="preserve"> </w:t>
      </w:r>
      <w:r w:rsidR="004D44AB" w:rsidRPr="00B31E4A">
        <w:rPr>
          <w:rFonts w:cs="Times New Roman"/>
          <w:sz w:val="26"/>
          <w:szCs w:val="26"/>
        </w:rPr>
        <w:t xml:space="preserve">Вътрешните правила за </w:t>
      </w:r>
      <w:r w:rsidR="00A8762C" w:rsidRPr="00B31E4A">
        <w:rPr>
          <w:rFonts w:cs="Times New Roman"/>
          <w:sz w:val="26"/>
          <w:szCs w:val="26"/>
        </w:rPr>
        <w:t xml:space="preserve">мерките и средствата за </w:t>
      </w:r>
      <w:r w:rsidR="004D44AB" w:rsidRPr="00B31E4A">
        <w:rPr>
          <w:rFonts w:cs="Times New Roman"/>
          <w:sz w:val="26"/>
          <w:szCs w:val="26"/>
        </w:rPr>
        <w:t>защита на личните данни</w:t>
      </w:r>
      <w:r w:rsidR="00A8762C" w:rsidRPr="00B31E4A">
        <w:rPr>
          <w:rFonts w:cs="Times New Roman"/>
          <w:sz w:val="26"/>
          <w:szCs w:val="26"/>
        </w:rPr>
        <w:t>, обработвани</w:t>
      </w:r>
      <w:r w:rsidR="004D44AB" w:rsidRPr="00B31E4A">
        <w:rPr>
          <w:rFonts w:cs="Times New Roman"/>
          <w:sz w:val="26"/>
          <w:szCs w:val="26"/>
        </w:rPr>
        <w:t xml:space="preserve"> в </w:t>
      </w:r>
      <w:r w:rsidR="00543ABF" w:rsidRPr="00B31E4A">
        <w:rPr>
          <w:rFonts w:cs="Times New Roman"/>
          <w:sz w:val="26"/>
          <w:szCs w:val="26"/>
        </w:rPr>
        <w:t>Административен съд</w:t>
      </w:r>
      <w:r w:rsidR="004D44AB" w:rsidRPr="00B31E4A">
        <w:rPr>
          <w:rFonts w:cs="Times New Roman"/>
          <w:sz w:val="26"/>
          <w:szCs w:val="26"/>
        </w:rPr>
        <w:t xml:space="preserve"> </w:t>
      </w:r>
      <w:r w:rsidR="005D608D" w:rsidRPr="00B31E4A">
        <w:rPr>
          <w:rFonts w:cs="Times New Roman"/>
          <w:sz w:val="26"/>
          <w:szCs w:val="26"/>
        </w:rPr>
        <w:t>-</w:t>
      </w:r>
      <w:r w:rsidR="004D44AB" w:rsidRPr="00B31E4A">
        <w:rPr>
          <w:rFonts w:cs="Times New Roman"/>
          <w:sz w:val="26"/>
          <w:szCs w:val="26"/>
        </w:rPr>
        <w:t xml:space="preserve"> </w:t>
      </w:r>
      <w:r w:rsidR="00A8762C" w:rsidRPr="00B31E4A">
        <w:rPr>
          <w:rFonts w:cs="Times New Roman"/>
          <w:sz w:val="26"/>
          <w:szCs w:val="26"/>
        </w:rPr>
        <w:t>Габрово</w:t>
      </w:r>
      <w:r w:rsidR="004D44AB" w:rsidRPr="00B31E4A">
        <w:rPr>
          <w:rFonts w:cs="Times New Roman"/>
          <w:sz w:val="26"/>
          <w:szCs w:val="26"/>
        </w:rPr>
        <w:t xml:space="preserve">, Закон за защита на личните данни и др. </w:t>
      </w:r>
    </w:p>
    <w:p w14:paraId="071C24D5" w14:textId="48259D51"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Личните данни на хартиен носител се съхраняват в определените за целта служебни помещения в </w:t>
      </w:r>
      <w:r w:rsidR="005D608D" w:rsidRPr="00B31E4A">
        <w:rPr>
          <w:rFonts w:cs="Times New Roman"/>
          <w:sz w:val="26"/>
          <w:szCs w:val="26"/>
        </w:rPr>
        <w:t>сградата на съда</w:t>
      </w:r>
      <w:r w:rsidRPr="00B31E4A">
        <w:rPr>
          <w:rFonts w:cs="Times New Roman"/>
          <w:sz w:val="26"/>
          <w:szCs w:val="26"/>
        </w:rPr>
        <w:t xml:space="preserve">. </w:t>
      </w:r>
    </w:p>
    <w:p w14:paraId="5DBDC150" w14:textId="01AFB9DF"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Архивирането на лични данни на хартиен носител се осъществява в съответствие с Вътрешните правила за </w:t>
      </w:r>
      <w:r w:rsidR="00C7203A" w:rsidRPr="00B31E4A">
        <w:rPr>
          <w:rFonts w:cs="Times New Roman"/>
          <w:sz w:val="26"/>
          <w:szCs w:val="26"/>
        </w:rPr>
        <w:t xml:space="preserve">архивиране на административните дела и водената документация в </w:t>
      </w:r>
      <w:r w:rsidRPr="00B31E4A">
        <w:rPr>
          <w:rFonts w:cs="Times New Roman"/>
          <w:sz w:val="26"/>
          <w:szCs w:val="26"/>
        </w:rPr>
        <w:t xml:space="preserve"> </w:t>
      </w:r>
      <w:r w:rsidR="00543ABF" w:rsidRPr="00B31E4A">
        <w:rPr>
          <w:rFonts w:cs="Times New Roman"/>
          <w:sz w:val="26"/>
          <w:szCs w:val="26"/>
        </w:rPr>
        <w:t>Административен съд</w:t>
      </w:r>
      <w:r w:rsidR="00D5778A" w:rsidRPr="00B31E4A">
        <w:rPr>
          <w:rFonts w:cs="Times New Roman"/>
          <w:sz w:val="26"/>
          <w:szCs w:val="26"/>
        </w:rPr>
        <w:t xml:space="preserve"> </w:t>
      </w:r>
      <w:r w:rsidR="005D608D" w:rsidRPr="00B31E4A">
        <w:rPr>
          <w:rFonts w:cs="Times New Roman"/>
          <w:sz w:val="26"/>
          <w:szCs w:val="26"/>
        </w:rPr>
        <w:t>-</w:t>
      </w:r>
      <w:r w:rsidR="00D5778A" w:rsidRPr="00B31E4A">
        <w:rPr>
          <w:rFonts w:cs="Times New Roman"/>
          <w:sz w:val="26"/>
          <w:szCs w:val="26"/>
        </w:rPr>
        <w:t xml:space="preserve"> </w:t>
      </w:r>
      <w:r w:rsidR="00C7203A" w:rsidRPr="00B31E4A">
        <w:rPr>
          <w:rFonts w:cs="Times New Roman"/>
          <w:sz w:val="26"/>
          <w:szCs w:val="26"/>
        </w:rPr>
        <w:t>Габрово</w:t>
      </w:r>
      <w:r w:rsidRPr="00B31E4A">
        <w:rPr>
          <w:rFonts w:cs="Times New Roman"/>
          <w:sz w:val="26"/>
          <w:szCs w:val="26"/>
        </w:rPr>
        <w:t xml:space="preserve">. </w:t>
      </w:r>
    </w:p>
    <w:p w14:paraId="53AE1445" w14:textId="77777777"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Личните данни могат да бъдат размножавани и разпространявани от упълномощените служители, само ако е необходимо за изпълнение на служебни задължения или ако са изискани по надлежния ред от държавни органи или упълномощени лица. </w:t>
      </w:r>
    </w:p>
    <w:p w14:paraId="584C7EB8" w14:textId="77777777"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Временните документи, копия от документи и работни материали от регистрите, които са на хартиен носител и съдържат лични данни, се унищожават чрез машини за унищожаване на документи (шредер). </w:t>
      </w:r>
    </w:p>
    <w:p w14:paraId="09A64904" w14:textId="19AEC668" w:rsidR="00F85A62"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След изтичане на срока за съхранение</w:t>
      </w:r>
      <w:r w:rsidR="005D608D" w:rsidRPr="00B31E4A">
        <w:rPr>
          <w:rFonts w:cs="Times New Roman"/>
          <w:sz w:val="26"/>
          <w:szCs w:val="26"/>
        </w:rPr>
        <w:t xml:space="preserve"> на</w:t>
      </w:r>
      <w:r w:rsidRPr="00B31E4A">
        <w:rPr>
          <w:rFonts w:cs="Times New Roman"/>
          <w:sz w:val="26"/>
          <w:szCs w:val="26"/>
        </w:rPr>
        <w:t xml:space="preserve"> документите от регистрите</w:t>
      </w:r>
      <w:r w:rsidR="005D608D" w:rsidRPr="00B31E4A">
        <w:rPr>
          <w:rFonts w:cs="Times New Roman"/>
          <w:sz w:val="26"/>
          <w:szCs w:val="26"/>
        </w:rPr>
        <w:t>,</w:t>
      </w:r>
      <w:r w:rsidRPr="00B31E4A">
        <w:rPr>
          <w:rFonts w:cs="Times New Roman"/>
          <w:sz w:val="26"/>
          <w:szCs w:val="26"/>
        </w:rPr>
        <w:t xml:space="preserve"> същите се унищожават. Унищожението се извършва посредством </w:t>
      </w:r>
      <w:r w:rsidR="00C7203A" w:rsidRPr="00B31E4A">
        <w:rPr>
          <w:rFonts w:cs="Times New Roman"/>
          <w:sz w:val="26"/>
          <w:szCs w:val="26"/>
        </w:rPr>
        <w:t xml:space="preserve">изгарянето им или </w:t>
      </w:r>
      <w:r w:rsidRPr="00B31E4A">
        <w:rPr>
          <w:rFonts w:cs="Times New Roman"/>
          <w:sz w:val="26"/>
          <w:szCs w:val="26"/>
        </w:rPr>
        <w:t xml:space="preserve">възлагане на изпълнител с договор с предмет конфиденциално унищожаване на документи. </w:t>
      </w:r>
    </w:p>
    <w:p w14:paraId="00ED1FA3" w14:textId="77777777" w:rsidR="00B31E4A" w:rsidRPr="00B31E4A" w:rsidRDefault="00B31E4A" w:rsidP="00B31E4A">
      <w:pPr>
        <w:pStyle w:val="ListParagraph"/>
        <w:ind w:left="284" w:firstLine="0"/>
        <w:rPr>
          <w:rFonts w:cs="Times New Roman"/>
          <w:sz w:val="26"/>
          <w:szCs w:val="26"/>
        </w:rPr>
      </w:pPr>
    </w:p>
    <w:p w14:paraId="4B4BCEB5" w14:textId="35671B24" w:rsidR="00F85A62" w:rsidRPr="00B31E4A" w:rsidRDefault="00B31E4A" w:rsidP="00B31E4A">
      <w:pPr>
        <w:ind w:firstLine="708"/>
        <w:rPr>
          <w:rFonts w:cs="Times New Roman"/>
          <w:sz w:val="26"/>
          <w:szCs w:val="26"/>
        </w:rPr>
      </w:pPr>
      <w:r w:rsidRPr="00B31E4A">
        <w:rPr>
          <w:rFonts w:cs="Times New Roman"/>
          <w:b/>
          <w:sz w:val="26"/>
          <w:szCs w:val="26"/>
          <w:lang w:val="ru-RU"/>
        </w:rPr>
        <w:t>ІІІ.</w:t>
      </w:r>
      <w:r w:rsidR="00F85A62" w:rsidRPr="00B31E4A">
        <w:rPr>
          <w:rFonts w:cs="Times New Roman"/>
          <w:b/>
          <w:sz w:val="26"/>
          <w:szCs w:val="26"/>
          <w:lang w:val="ru-RU"/>
        </w:rPr>
        <w:t>4.</w:t>
      </w:r>
      <w:r w:rsidR="00F85A62" w:rsidRPr="00B31E4A">
        <w:rPr>
          <w:rFonts w:cs="Times New Roman"/>
          <w:sz w:val="26"/>
          <w:szCs w:val="26"/>
          <w:lang w:val="ru-RU"/>
        </w:rPr>
        <w:t xml:space="preserve"> </w:t>
      </w:r>
      <w:r w:rsidR="00F85A62" w:rsidRPr="00B31E4A">
        <w:rPr>
          <w:rFonts w:cs="Times New Roman"/>
          <w:b/>
          <w:sz w:val="26"/>
          <w:szCs w:val="26"/>
        </w:rPr>
        <w:t>Защитата на автоматизирани информационни системи и мрежи</w:t>
      </w:r>
      <w:r w:rsidR="00F85A62" w:rsidRPr="00B31E4A">
        <w:rPr>
          <w:rFonts w:cs="Times New Roman"/>
          <w:sz w:val="26"/>
          <w:szCs w:val="26"/>
        </w:rPr>
        <w:t xml:space="preserve"> се осъществява при спазване на следните мерки:</w:t>
      </w:r>
    </w:p>
    <w:p w14:paraId="3645CEB2" w14:textId="6638D8F0"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При работа с данните от регистрите, поддържани от </w:t>
      </w:r>
      <w:r w:rsidR="00543ABF" w:rsidRPr="00B31E4A">
        <w:rPr>
          <w:rFonts w:cs="Times New Roman"/>
          <w:sz w:val="26"/>
          <w:szCs w:val="26"/>
        </w:rPr>
        <w:t>Административен съд</w:t>
      </w:r>
      <w:r w:rsidR="00D5778A" w:rsidRPr="00B31E4A">
        <w:rPr>
          <w:rFonts w:cs="Times New Roman"/>
          <w:sz w:val="26"/>
          <w:szCs w:val="26"/>
        </w:rPr>
        <w:t xml:space="preserve"> </w:t>
      </w:r>
      <w:r w:rsidR="005D608D" w:rsidRPr="00B31E4A">
        <w:rPr>
          <w:rFonts w:cs="Times New Roman"/>
          <w:sz w:val="26"/>
          <w:szCs w:val="26"/>
        </w:rPr>
        <w:t>-</w:t>
      </w:r>
      <w:r w:rsidR="00D5778A" w:rsidRPr="00B31E4A">
        <w:rPr>
          <w:rFonts w:cs="Times New Roman"/>
          <w:sz w:val="26"/>
          <w:szCs w:val="26"/>
        </w:rPr>
        <w:t xml:space="preserve"> </w:t>
      </w:r>
      <w:r w:rsidR="00C7203A" w:rsidRPr="00B31E4A">
        <w:rPr>
          <w:rFonts w:cs="Times New Roman"/>
          <w:sz w:val="26"/>
          <w:szCs w:val="26"/>
        </w:rPr>
        <w:t>Габрово</w:t>
      </w:r>
      <w:r w:rsidRPr="00B31E4A">
        <w:rPr>
          <w:rFonts w:cs="Times New Roman"/>
          <w:sz w:val="26"/>
          <w:szCs w:val="26"/>
        </w:rPr>
        <w:t xml:space="preserve">, се използват съответните софтуерни продукти за обработване. Данните се въвеждат в база данни и се съхраняват на сървър. Всеки упълномощен служител има личен профил (потребителско име и парола), с определени съобразно задълженията му права и нива на достъп. Дефинирани са и уникални потребителски имена и пароли за стартиране на операционната система на всеки един компютър. В автоматизираните информационни системи за обработка на съдебни дела, се поддържа системен журнал за извършените действия от потребителя. </w:t>
      </w:r>
    </w:p>
    <w:p w14:paraId="2C02CC88" w14:textId="76434A65"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Когато информацията е класифицирана по смисъла на ЗЗКИ, помещението, в което се съхраняват информационните носители </w:t>
      </w:r>
      <w:r w:rsidR="005D608D" w:rsidRPr="00B31E4A">
        <w:rPr>
          <w:rFonts w:cs="Times New Roman"/>
          <w:sz w:val="26"/>
          <w:szCs w:val="26"/>
        </w:rPr>
        <w:t>е с контролиран достъп,</w:t>
      </w:r>
      <w:r w:rsidRPr="00B31E4A">
        <w:rPr>
          <w:rFonts w:cs="Times New Roman"/>
          <w:sz w:val="26"/>
          <w:szCs w:val="26"/>
        </w:rPr>
        <w:t xml:space="preserve"> заключва</w:t>
      </w:r>
      <w:r w:rsidR="005D608D" w:rsidRPr="00B31E4A">
        <w:rPr>
          <w:rFonts w:cs="Times New Roman"/>
          <w:sz w:val="26"/>
          <w:szCs w:val="26"/>
        </w:rPr>
        <w:t xml:space="preserve"> се</w:t>
      </w:r>
      <w:r w:rsidRPr="00B31E4A">
        <w:rPr>
          <w:rFonts w:cs="Times New Roman"/>
          <w:sz w:val="26"/>
          <w:szCs w:val="26"/>
        </w:rPr>
        <w:t xml:space="preserve"> и </w:t>
      </w:r>
      <w:r w:rsidR="005D608D" w:rsidRPr="00B31E4A">
        <w:rPr>
          <w:rFonts w:cs="Times New Roman"/>
          <w:sz w:val="26"/>
          <w:szCs w:val="26"/>
        </w:rPr>
        <w:t xml:space="preserve">се </w:t>
      </w:r>
      <w:r w:rsidRPr="00B31E4A">
        <w:rPr>
          <w:rFonts w:cs="Times New Roman"/>
          <w:sz w:val="26"/>
          <w:szCs w:val="26"/>
        </w:rPr>
        <w:t xml:space="preserve">охранява със сигналноохранителна техника, като се </w:t>
      </w:r>
      <w:r w:rsidR="005D608D" w:rsidRPr="00B31E4A">
        <w:rPr>
          <w:rFonts w:cs="Times New Roman"/>
          <w:sz w:val="26"/>
          <w:szCs w:val="26"/>
        </w:rPr>
        <w:t>прилага</w:t>
      </w:r>
      <w:r w:rsidRPr="00B31E4A">
        <w:rPr>
          <w:rFonts w:cs="Times New Roman"/>
          <w:sz w:val="26"/>
          <w:szCs w:val="26"/>
        </w:rPr>
        <w:t xml:space="preserve"> и списък на оторизираните лица</w:t>
      </w:r>
      <w:r w:rsidR="005D608D" w:rsidRPr="00B31E4A">
        <w:rPr>
          <w:rFonts w:cs="Times New Roman"/>
          <w:sz w:val="26"/>
          <w:szCs w:val="26"/>
        </w:rPr>
        <w:t>,</w:t>
      </w:r>
      <w:r w:rsidRPr="00B31E4A">
        <w:rPr>
          <w:rFonts w:cs="Times New Roman"/>
          <w:sz w:val="26"/>
          <w:szCs w:val="26"/>
        </w:rPr>
        <w:t xml:space="preserve"> съгласно нормативните изисквания. </w:t>
      </w:r>
    </w:p>
    <w:p w14:paraId="026D4724" w14:textId="77777777"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Системният администратор създава и поддържа стандартни и сигурни конфигурации за всяка компютърна и мрежова платформа, с която оперира, което включва стандартни и базови конфигурации за защита на операционната система, защитни стени, рутери и мрежови устройства. За защита на данните е инсталирана </w:t>
      </w:r>
      <w:r w:rsidRPr="00B31E4A">
        <w:rPr>
          <w:rFonts w:cs="Times New Roman"/>
          <w:sz w:val="26"/>
          <w:szCs w:val="26"/>
        </w:rPr>
        <w:lastRenderedPageBreak/>
        <w:t xml:space="preserve">антивирусна програма и се извършва периодична профилактика на софтуера и системните файлове. </w:t>
      </w:r>
    </w:p>
    <w:p w14:paraId="354ED95D" w14:textId="77777777" w:rsidR="00F85A62" w:rsidRPr="00B31E4A"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За всички компютърни конфигурации, сървъри и комуникационни средства, от които зависи правилното поддържане на базите данни, са осигурени непрекъсваеми токозахранващи устройства (UPS). </w:t>
      </w:r>
    </w:p>
    <w:p w14:paraId="2CF5A1DA" w14:textId="3AF90694" w:rsidR="00F85A62" w:rsidRDefault="00F85A62" w:rsidP="00B31E4A">
      <w:pPr>
        <w:pStyle w:val="ListParagraph"/>
        <w:numPr>
          <w:ilvl w:val="0"/>
          <w:numId w:val="20"/>
        </w:numPr>
        <w:ind w:left="0" w:firstLine="284"/>
        <w:rPr>
          <w:rFonts w:cs="Times New Roman"/>
          <w:sz w:val="26"/>
          <w:szCs w:val="26"/>
        </w:rPr>
      </w:pPr>
      <w:r w:rsidRPr="00B31E4A">
        <w:rPr>
          <w:rFonts w:cs="Times New Roman"/>
          <w:sz w:val="26"/>
          <w:szCs w:val="26"/>
        </w:rPr>
        <w:t xml:space="preserve">Помещенията, в които са разположени компютърни и комуникационни средства, се заключват. Осигурена е </w:t>
      </w:r>
      <w:r w:rsidR="00C7203A" w:rsidRPr="00B31E4A">
        <w:rPr>
          <w:rFonts w:cs="Times New Roman"/>
          <w:sz w:val="26"/>
          <w:szCs w:val="26"/>
        </w:rPr>
        <w:t xml:space="preserve">обща </w:t>
      </w:r>
      <w:r w:rsidRPr="00B31E4A">
        <w:rPr>
          <w:rFonts w:cs="Times New Roman"/>
          <w:sz w:val="26"/>
          <w:szCs w:val="26"/>
        </w:rPr>
        <w:t xml:space="preserve">система за ограничаване на достъпа и сигнално-охранителна система. </w:t>
      </w:r>
    </w:p>
    <w:p w14:paraId="63F3204D" w14:textId="77777777" w:rsidR="00B31E4A" w:rsidRPr="00B31E4A" w:rsidRDefault="00B31E4A" w:rsidP="00B31E4A">
      <w:pPr>
        <w:pStyle w:val="ListParagraph"/>
        <w:ind w:left="284" w:firstLine="0"/>
        <w:rPr>
          <w:rFonts w:cs="Times New Roman"/>
          <w:sz w:val="26"/>
          <w:szCs w:val="26"/>
        </w:rPr>
      </w:pPr>
    </w:p>
    <w:p w14:paraId="664EE33D" w14:textId="5DC09040" w:rsidR="00F85A62" w:rsidRPr="00B31E4A" w:rsidRDefault="00B31E4A" w:rsidP="00B31E4A">
      <w:pPr>
        <w:ind w:firstLine="708"/>
        <w:rPr>
          <w:rFonts w:cs="Times New Roman"/>
          <w:sz w:val="26"/>
          <w:szCs w:val="26"/>
        </w:rPr>
      </w:pPr>
      <w:r w:rsidRPr="00B31E4A">
        <w:rPr>
          <w:rFonts w:cs="Times New Roman"/>
          <w:b/>
          <w:sz w:val="26"/>
          <w:szCs w:val="26"/>
          <w:lang w:val="ru-RU"/>
        </w:rPr>
        <w:t>ІІІ.</w:t>
      </w:r>
      <w:r w:rsidR="00F85A62" w:rsidRPr="00B31E4A">
        <w:rPr>
          <w:rFonts w:cs="Times New Roman"/>
          <w:b/>
          <w:sz w:val="26"/>
          <w:szCs w:val="26"/>
          <w:lang w:val="ru-RU"/>
        </w:rPr>
        <w:t xml:space="preserve">5. </w:t>
      </w:r>
      <w:r w:rsidR="00F85A62" w:rsidRPr="00B31E4A">
        <w:rPr>
          <w:rFonts w:cs="Times New Roman"/>
          <w:b/>
          <w:sz w:val="26"/>
          <w:szCs w:val="26"/>
        </w:rPr>
        <w:t>Организационни мерки за гарантиране нивото на сигурност</w:t>
      </w:r>
      <w:r w:rsidR="00F85A62" w:rsidRPr="00B31E4A">
        <w:rPr>
          <w:rFonts w:cs="Times New Roman"/>
          <w:sz w:val="26"/>
          <w:szCs w:val="26"/>
        </w:rPr>
        <w:t xml:space="preserve">: </w:t>
      </w:r>
    </w:p>
    <w:p w14:paraId="7B707A17" w14:textId="25BC2BFB" w:rsidR="00F85A62" w:rsidRPr="00B31E4A" w:rsidRDefault="00F25662" w:rsidP="00B31E4A">
      <w:pPr>
        <w:ind w:firstLine="708"/>
        <w:rPr>
          <w:rFonts w:cs="Times New Roman"/>
          <w:sz w:val="26"/>
          <w:szCs w:val="26"/>
        </w:rPr>
      </w:pPr>
      <w:r w:rsidRPr="00B31E4A">
        <w:rPr>
          <w:rFonts w:cs="Times New Roman"/>
          <w:sz w:val="26"/>
          <w:szCs w:val="26"/>
        </w:rPr>
        <w:t xml:space="preserve">а) Охраната на сградата в </w:t>
      </w:r>
      <w:r w:rsidR="00543ABF" w:rsidRPr="00B31E4A">
        <w:rPr>
          <w:rFonts w:cs="Times New Roman"/>
          <w:sz w:val="26"/>
          <w:szCs w:val="26"/>
        </w:rPr>
        <w:t>Административен съд</w:t>
      </w:r>
      <w:r w:rsidR="005D608D" w:rsidRPr="00B31E4A">
        <w:rPr>
          <w:rFonts w:cs="Times New Roman"/>
          <w:sz w:val="26"/>
          <w:szCs w:val="26"/>
        </w:rPr>
        <w:t xml:space="preserve"> </w:t>
      </w:r>
      <w:r w:rsidRPr="00B31E4A">
        <w:rPr>
          <w:rFonts w:cs="Times New Roman"/>
          <w:sz w:val="26"/>
          <w:szCs w:val="26"/>
        </w:rPr>
        <w:t>-</w:t>
      </w:r>
      <w:r w:rsidR="005D608D" w:rsidRPr="00B31E4A">
        <w:rPr>
          <w:rFonts w:cs="Times New Roman"/>
          <w:sz w:val="26"/>
          <w:szCs w:val="26"/>
        </w:rPr>
        <w:t xml:space="preserve"> </w:t>
      </w:r>
      <w:r w:rsidR="00C7203A" w:rsidRPr="00B31E4A">
        <w:rPr>
          <w:rFonts w:cs="Times New Roman"/>
          <w:sz w:val="26"/>
          <w:szCs w:val="26"/>
        </w:rPr>
        <w:t>Габрово</w:t>
      </w:r>
      <w:r w:rsidR="004F1C13" w:rsidRPr="00B31E4A">
        <w:rPr>
          <w:rFonts w:cs="Times New Roman"/>
          <w:sz w:val="26"/>
          <w:szCs w:val="26"/>
        </w:rPr>
        <w:t xml:space="preserve"> </w:t>
      </w:r>
      <w:r w:rsidR="00F85A62" w:rsidRPr="00B31E4A">
        <w:rPr>
          <w:rFonts w:cs="Times New Roman"/>
          <w:sz w:val="26"/>
          <w:szCs w:val="26"/>
        </w:rPr>
        <w:t xml:space="preserve">е </w:t>
      </w:r>
      <w:r w:rsidRPr="00B31E4A">
        <w:rPr>
          <w:rFonts w:cs="Times New Roman"/>
          <w:sz w:val="26"/>
          <w:szCs w:val="26"/>
        </w:rPr>
        <w:t>целодневна и непрекъсната в рамките на работното време</w:t>
      </w:r>
      <w:r w:rsidR="00F85A62" w:rsidRPr="00B31E4A">
        <w:rPr>
          <w:rFonts w:cs="Times New Roman"/>
          <w:sz w:val="26"/>
          <w:szCs w:val="26"/>
        </w:rPr>
        <w:t xml:space="preserve"> и се осъществява от </w:t>
      </w:r>
      <w:r w:rsidR="00DF1935" w:rsidRPr="00B31E4A">
        <w:rPr>
          <w:rFonts w:cs="Times New Roman"/>
          <w:sz w:val="26"/>
          <w:szCs w:val="26"/>
        </w:rPr>
        <w:t>ОЗ „Охрана“</w:t>
      </w:r>
      <w:r w:rsidR="005D608D" w:rsidRPr="00B31E4A">
        <w:rPr>
          <w:rFonts w:cs="Times New Roman"/>
          <w:sz w:val="26"/>
          <w:szCs w:val="26"/>
        </w:rPr>
        <w:t xml:space="preserve"> </w:t>
      </w:r>
      <w:r w:rsidR="00DF1935" w:rsidRPr="00B31E4A">
        <w:rPr>
          <w:rFonts w:cs="Times New Roman"/>
          <w:sz w:val="26"/>
          <w:szCs w:val="26"/>
        </w:rPr>
        <w:t>-</w:t>
      </w:r>
      <w:r w:rsidR="005D608D" w:rsidRPr="00B31E4A">
        <w:rPr>
          <w:rFonts w:cs="Times New Roman"/>
          <w:sz w:val="26"/>
          <w:szCs w:val="26"/>
        </w:rPr>
        <w:t xml:space="preserve"> </w:t>
      </w:r>
      <w:r w:rsidR="00C7203A" w:rsidRPr="00B31E4A">
        <w:rPr>
          <w:rFonts w:cs="Times New Roman"/>
          <w:sz w:val="26"/>
          <w:szCs w:val="26"/>
        </w:rPr>
        <w:t>Габрово</w:t>
      </w:r>
      <w:r w:rsidR="00DF1935" w:rsidRPr="00B31E4A">
        <w:rPr>
          <w:rFonts w:cs="Times New Roman"/>
          <w:sz w:val="26"/>
          <w:szCs w:val="26"/>
        </w:rPr>
        <w:t xml:space="preserve">  към </w:t>
      </w:r>
      <w:r w:rsidR="00F85A62" w:rsidRPr="00B31E4A">
        <w:rPr>
          <w:rFonts w:cs="Times New Roman"/>
          <w:sz w:val="26"/>
          <w:szCs w:val="26"/>
        </w:rPr>
        <w:t xml:space="preserve">Главна дирекция „Охрана“ към Министерство на правосъдието; </w:t>
      </w:r>
    </w:p>
    <w:p w14:paraId="2508C9E1" w14:textId="77777777" w:rsidR="00F85A62" w:rsidRPr="00B31E4A" w:rsidRDefault="00F85A62" w:rsidP="00B31E4A">
      <w:pPr>
        <w:ind w:firstLine="708"/>
        <w:rPr>
          <w:rFonts w:cs="Times New Roman"/>
          <w:sz w:val="26"/>
          <w:szCs w:val="26"/>
        </w:rPr>
      </w:pPr>
      <w:r w:rsidRPr="00B31E4A">
        <w:rPr>
          <w:rFonts w:cs="Times New Roman"/>
          <w:sz w:val="26"/>
          <w:szCs w:val="26"/>
        </w:rPr>
        <w:t xml:space="preserve">б) Забранено е използването на преносими лични носители на данни за съхранение или копиране на документи, попадащи в обхвата на настоящите правила. </w:t>
      </w:r>
    </w:p>
    <w:p w14:paraId="5D358A96" w14:textId="77777777" w:rsidR="00F85A62" w:rsidRPr="00B31E4A" w:rsidRDefault="00F85A62" w:rsidP="00B31E4A">
      <w:pPr>
        <w:ind w:firstLine="708"/>
        <w:rPr>
          <w:rFonts w:cs="Times New Roman"/>
          <w:sz w:val="26"/>
          <w:szCs w:val="26"/>
        </w:rPr>
      </w:pPr>
      <w:r w:rsidRPr="00B31E4A">
        <w:rPr>
          <w:rFonts w:cs="Times New Roman"/>
          <w:sz w:val="26"/>
          <w:szCs w:val="26"/>
        </w:rPr>
        <w:t xml:space="preserve">в) Работните компютърни конфигурации, както и цялата IT инфраструктура, включително и достъпът до интернет, се използват единствено за служебни цели. </w:t>
      </w:r>
    </w:p>
    <w:p w14:paraId="6A129221" w14:textId="77777777" w:rsidR="00F85A62" w:rsidRDefault="00F85A62" w:rsidP="00B31E4A">
      <w:pPr>
        <w:ind w:firstLine="708"/>
        <w:rPr>
          <w:rFonts w:cs="Times New Roman"/>
          <w:sz w:val="26"/>
          <w:szCs w:val="26"/>
        </w:rPr>
      </w:pPr>
      <w:r w:rsidRPr="00B31E4A">
        <w:rPr>
          <w:rFonts w:cs="Times New Roman"/>
          <w:sz w:val="26"/>
          <w:szCs w:val="26"/>
        </w:rPr>
        <w:t xml:space="preserve">г) При ремонт на компютърна техника, на която се съхраняват лични данни, предоставянето й на сервизната организация се извършва без устройствата, на които се съхраняват лични данни. </w:t>
      </w:r>
    </w:p>
    <w:p w14:paraId="6E2AB712" w14:textId="77777777" w:rsidR="00B31E4A" w:rsidRPr="00B31E4A" w:rsidRDefault="00B31E4A" w:rsidP="00B31E4A">
      <w:pPr>
        <w:ind w:firstLine="708"/>
        <w:rPr>
          <w:rFonts w:cs="Times New Roman"/>
          <w:sz w:val="26"/>
          <w:szCs w:val="26"/>
        </w:rPr>
      </w:pPr>
    </w:p>
    <w:p w14:paraId="657CDC92" w14:textId="36BE116C" w:rsidR="00F85A62" w:rsidRPr="00B31E4A" w:rsidRDefault="00B31E4A" w:rsidP="00B31E4A">
      <w:pPr>
        <w:ind w:firstLine="708"/>
        <w:rPr>
          <w:rFonts w:cs="Times New Roman"/>
          <w:sz w:val="26"/>
          <w:szCs w:val="26"/>
        </w:rPr>
      </w:pPr>
      <w:r w:rsidRPr="00B31E4A">
        <w:rPr>
          <w:rFonts w:cs="Times New Roman"/>
          <w:b/>
          <w:sz w:val="26"/>
          <w:szCs w:val="26"/>
          <w:lang w:val="ru-RU"/>
        </w:rPr>
        <w:t>ІІІ.</w:t>
      </w:r>
      <w:r w:rsidR="00F85A62" w:rsidRPr="00B31E4A">
        <w:rPr>
          <w:rFonts w:cs="Times New Roman"/>
          <w:b/>
          <w:sz w:val="26"/>
          <w:szCs w:val="26"/>
          <w:lang w:val="ru-RU"/>
        </w:rPr>
        <w:t xml:space="preserve">6. </w:t>
      </w:r>
      <w:r w:rsidR="00F85A62" w:rsidRPr="00B31E4A">
        <w:rPr>
          <w:rFonts w:cs="Times New Roman"/>
          <w:b/>
          <w:sz w:val="26"/>
          <w:szCs w:val="26"/>
        </w:rPr>
        <w:t>Електронните регистри</w:t>
      </w:r>
      <w:r w:rsidR="00F85A62" w:rsidRPr="00B31E4A">
        <w:rPr>
          <w:rFonts w:cs="Times New Roman"/>
          <w:sz w:val="26"/>
          <w:szCs w:val="26"/>
        </w:rPr>
        <w:t>, съдържащи лични данни</w:t>
      </w:r>
      <w:r w:rsidR="00F85A62" w:rsidRPr="00B31E4A">
        <w:rPr>
          <w:rFonts w:cs="Times New Roman"/>
          <w:sz w:val="26"/>
          <w:szCs w:val="26"/>
          <w:lang w:val="ru-RU"/>
        </w:rPr>
        <w:t>,</w:t>
      </w:r>
      <w:r w:rsidR="00F85A62" w:rsidRPr="00B31E4A">
        <w:rPr>
          <w:rFonts w:cs="Times New Roman"/>
          <w:sz w:val="26"/>
          <w:szCs w:val="26"/>
        </w:rPr>
        <w:t xml:space="preserve"> се обработват и съхраняват чрез съответните специализирани софтуерни продукти</w:t>
      </w:r>
      <w:r w:rsidR="005D608D" w:rsidRPr="00B31E4A">
        <w:rPr>
          <w:rFonts w:cs="Times New Roman"/>
          <w:sz w:val="26"/>
          <w:szCs w:val="26"/>
        </w:rPr>
        <w:t>,</w:t>
      </w:r>
      <w:r w:rsidR="00F85A62" w:rsidRPr="00B31E4A">
        <w:rPr>
          <w:rFonts w:cs="Times New Roman"/>
          <w:sz w:val="26"/>
          <w:szCs w:val="26"/>
        </w:rPr>
        <w:t xml:space="preserve"> както следва: </w:t>
      </w:r>
    </w:p>
    <w:p w14:paraId="67CAD0F8" w14:textId="77777777" w:rsidR="00330513" w:rsidRPr="00B31E4A" w:rsidRDefault="00F85A62" w:rsidP="00B31E4A">
      <w:pPr>
        <w:ind w:firstLine="708"/>
        <w:rPr>
          <w:rFonts w:cs="Times New Roman"/>
          <w:sz w:val="26"/>
          <w:szCs w:val="26"/>
        </w:rPr>
      </w:pPr>
      <w:r w:rsidRPr="00B31E4A">
        <w:rPr>
          <w:rFonts w:cs="Times New Roman"/>
          <w:sz w:val="26"/>
          <w:szCs w:val="26"/>
        </w:rPr>
        <w:t xml:space="preserve">а) </w:t>
      </w:r>
      <w:r w:rsidR="006835C6" w:rsidRPr="00B31E4A">
        <w:rPr>
          <w:rFonts w:cs="Times New Roman"/>
          <w:sz w:val="26"/>
          <w:szCs w:val="26"/>
        </w:rPr>
        <w:t>З</w:t>
      </w:r>
      <w:r w:rsidRPr="00B31E4A">
        <w:rPr>
          <w:rFonts w:cs="Times New Roman"/>
          <w:sz w:val="26"/>
          <w:szCs w:val="26"/>
        </w:rPr>
        <w:t xml:space="preserve">а </w:t>
      </w:r>
      <w:r w:rsidR="006835C6" w:rsidRPr="00B31E4A">
        <w:rPr>
          <w:rFonts w:cs="Times New Roman"/>
          <w:sz w:val="26"/>
          <w:szCs w:val="26"/>
        </w:rPr>
        <w:t>у</w:t>
      </w:r>
      <w:r w:rsidRPr="00B31E4A">
        <w:rPr>
          <w:rFonts w:cs="Times New Roman"/>
          <w:sz w:val="26"/>
          <w:szCs w:val="26"/>
        </w:rPr>
        <w:t>правление на съдебните дела</w:t>
      </w:r>
      <w:r w:rsidR="00330513" w:rsidRPr="00B31E4A">
        <w:rPr>
          <w:rFonts w:cs="Times New Roman"/>
          <w:sz w:val="26"/>
          <w:szCs w:val="26"/>
        </w:rPr>
        <w:t>:</w:t>
      </w:r>
    </w:p>
    <w:p w14:paraId="0226AC0D" w14:textId="736F7AD4" w:rsidR="006F276F" w:rsidRPr="00B31E4A" w:rsidRDefault="00F85A62" w:rsidP="00B31E4A">
      <w:pPr>
        <w:ind w:firstLine="708"/>
        <w:rPr>
          <w:rFonts w:cs="Times New Roman"/>
          <w:sz w:val="26"/>
          <w:szCs w:val="26"/>
        </w:rPr>
      </w:pPr>
      <w:r w:rsidRPr="00B31E4A">
        <w:rPr>
          <w:rFonts w:cs="Times New Roman"/>
          <w:sz w:val="26"/>
          <w:szCs w:val="26"/>
        </w:rPr>
        <w:t xml:space="preserve">Софтуерен продукт </w:t>
      </w:r>
      <w:r w:rsidR="005D608D" w:rsidRPr="00B31E4A">
        <w:rPr>
          <w:rFonts w:cs="Times New Roman"/>
          <w:sz w:val="26"/>
          <w:szCs w:val="26"/>
        </w:rPr>
        <w:t xml:space="preserve">Единна деловодна информационна система (ЕДИС), внедрен във Върховния административен съд и административните съдилища, както и </w:t>
      </w:r>
      <w:r w:rsidRPr="00B31E4A">
        <w:rPr>
          <w:rFonts w:cs="Times New Roman"/>
          <w:sz w:val="26"/>
          <w:szCs w:val="26"/>
        </w:rPr>
        <w:t xml:space="preserve">САС </w:t>
      </w:r>
      <w:r w:rsidR="005D608D" w:rsidRPr="00B31E4A">
        <w:rPr>
          <w:rFonts w:cs="Times New Roman"/>
          <w:sz w:val="26"/>
          <w:szCs w:val="26"/>
        </w:rPr>
        <w:t>„</w:t>
      </w:r>
      <w:r w:rsidRPr="00B31E4A">
        <w:rPr>
          <w:rFonts w:cs="Times New Roman"/>
          <w:sz w:val="26"/>
          <w:szCs w:val="26"/>
        </w:rPr>
        <w:t>Съдебно деловодство“, създаден и поддържан от „Информационно обслужване“</w:t>
      </w:r>
      <w:r w:rsidR="00330513" w:rsidRPr="00B31E4A">
        <w:rPr>
          <w:rFonts w:cs="Times New Roman"/>
          <w:sz w:val="26"/>
          <w:szCs w:val="26"/>
        </w:rPr>
        <w:t xml:space="preserve"> АД</w:t>
      </w:r>
      <w:r w:rsidRPr="00B31E4A">
        <w:rPr>
          <w:rFonts w:cs="Times New Roman"/>
          <w:sz w:val="26"/>
          <w:szCs w:val="26"/>
        </w:rPr>
        <w:t>. С тези продукти се съхраняват и обработват данните за участниците в съдебния процес. Базата данни се намира и съхранява в специализиран</w:t>
      </w:r>
      <w:r w:rsidR="00330513" w:rsidRPr="00B31E4A">
        <w:rPr>
          <w:rFonts w:cs="Times New Roman"/>
          <w:sz w:val="26"/>
          <w:szCs w:val="26"/>
        </w:rPr>
        <w:t>и</w:t>
      </w:r>
      <w:r w:rsidRPr="00B31E4A">
        <w:rPr>
          <w:rFonts w:cs="Times New Roman"/>
          <w:sz w:val="26"/>
          <w:szCs w:val="26"/>
        </w:rPr>
        <w:t xml:space="preserve"> сървър</w:t>
      </w:r>
      <w:r w:rsidR="00330513" w:rsidRPr="00B31E4A">
        <w:rPr>
          <w:rFonts w:cs="Times New Roman"/>
          <w:sz w:val="26"/>
          <w:szCs w:val="26"/>
        </w:rPr>
        <w:t xml:space="preserve">и във Върховния административен съд (за ЕДИС) и в </w:t>
      </w:r>
      <w:r w:rsidR="00543ABF" w:rsidRPr="00B31E4A">
        <w:rPr>
          <w:rFonts w:cs="Times New Roman"/>
          <w:sz w:val="26"/>
          <w:szCs w:val="26"/>
        </w:rPr>
        <w:t>Административен съд</w:t>
      </w:r>
      <w:r w:rsidR="00D5778A" w:rsidRPr="00B31E4A">
        <w:rPr>
          <w:rFonts w:cs="Times New Roman"/>
          <w:sz w:val="26"/>
          <w:szCs w:val="26"/>
        </w:rPr>
        <w:t xml:space="preserve"> </w:t>
      </w:r>
      <w:r w:rsidR="00B31E4A" w:rsidRPr="00B31E4A">
        <w:rPr>
          <w:rFonts w:cs="Times New Roman"/>
          <w:sz w:val="26"/>
          <w:szCs w:val="26"/>
        </w:rPr>
        <w:t>–</w:t>
      </w:r>
      <w:r w:rsidR="00D5778A" w:rsidRPr="00B31E4A">
        <w:rPr>
          <w:rFonts w:cs="Times New Roman"/>
          <w:sz w:val="26"/>
          <w:szCs w:val="26"/>
        </w:rPr>
        <w:t xml:space="preserve"> </w:t>
      </w:r>
      <w:r w:rsidR="00970EAB" w:rsidRPr="00B31E4A">
        <w:rPr>
          <w:rFonts w:cs="Times New Roman"/>
          <w:sz w:val="26"/>
          <w:szCs w:val="26"/>
        </w:rPr>
        <w:t>Габрово</w:t>
      </w:r>
      <w:r w:rsidRPr="00B31E4A">
        <w:rPr>
          <w:rFonts w:cs="Times New Roman"/>
          <w:sz w:val="26"/>
          <w:szCs w:val="26"/>
        </w:rPr>
        <w:t xml:space="preserve"> </w:t>
      </w:r>
      <w:r w:rsidR="00330513" w:rsidRPr="00B31E4A">
        <w:rPr>
          <w:rFonts w:cs="Times New Roman"/>
          <w:sz w:val="26"/>
          <w:szCs w:val="26"/>
        </w:rPr>
        <w:t xml:space="preserve">(за САС) </w:t>
      </w:r>
      <w:r w:rsidRPr="00B31E4A">
        <w:rPr>
          <w:rFonts w:cs="Times New Roman"/>
          <w:sz w:val="26"/>
          <w:szCs w:val="26"/>
        </w:rPr>
        <w:t>със съответните правила за защита от нерегламентиран достъп и създаване на резервни копия. Достъпът до модулите на продукта се извършва чрез индивидуални потребителски имена и пароли за оторизираните за работа с него лица.</w:t>
      </w:r>
    </w:p>
    <w:p w14:paraId="2F3B3AFE" w14:textId="14A87719" w:rsidR="00F85A62" w:rsidRPr="00B31E4A" w:rsidRDefault="00B31E4A" w:rsidP="00B31E4A">
      <w:pPr>
        <w:ind w:firstLine="708"/>
        <w:rPr>
          <w:rFonts w:cs="Times New Roman"/>
          <w:sz w:val="26"/>
          <w:szCs w:val="26"/>
        </w:rPr>
      </w:pPr>
      <w:r w:rsidRPr="00B31E4A">
        <w:rPr>
          <w:rFonts w:cs="Times New Roman"/>
          <w:sz w:val="26"/>
          <w:szCs w:val="26"/>
        </w:rPr>
        <w:t>Б</w:t>
      </w:r>
      <w:r w:rsidR="00F85A62" w:rsidRPr="00B31E4A">
        <w:rPr>
          <w:rFonts w:cs="Times New Roman"/>
          <w:sz w:val="26"/>
          <w:szCs w:val="26"/>
        </w:rPr>
        <w:t xml:space="preserve">) </w:t>
      </w:r>
      <w:r w:rsidR="006835C6" w:rsidRPr="00B31E4A">
        <w:rPr>
          <w:rFonts w:cs="Times New Roman"/>
          <w:sz w:val="26"/>
          <w:szCs w:val="26"/>
        </w:rPr>
        <w:t>З</w:t>
      </w:r>
      <w:r w:rsidR="00F85A62" w:rsidRPr="00B31E4A">
        <w:rPr>
          <w:rFonts w:cs="Times New Roman"/>
          <w:sz w:val="26"/>
          <w:szCs w:val="26"/>
        </w:rPr>
        <w:t xml:space="preserve">а </w:t>
      </w:r>
      <w:r w:rsidR="006F276F" w:rsidRPr="00B31E4A">
        <w:rPr>
          <w:rFonts w:cs="Times New Roman"/>
          <w:sz w:val="26"/>
          <w:szCs w:val="26"/>
        </w:rPr>
        <w:t xml:space="preserve">служба </w:t>
      </w:r>
      <w:r w:rsidR="00330513" w:rsidRPr="00B31E4A">
        <w:rPr>
          <w:rFonts w:cs="Times New Roman"/>
          <w:sz w:val="26"/>
          <w:szCs w:val="26"/>
        </w:rPr>
        <w:t>„Счетоводство“</w:t>
      </w:r>
      <w:r w:rsidR="00F85A62" w:rsidRPr="00B31E4A">
        <w:rPr>
          <w:rFonts w:cs="Times New Roman"/>
          <w:sz w:val="26"/>
          <w:szCs w:val="26"/>
        </w:rPr>
        <w:t xml:space="preserve">: </w:t>
      </w:r>
    </w:p>
    <w:p w14:paraId="0E52FAFE" w14:textId="6BCBDB76" w:rsidR="00F85A62" w:rsidRPr="00B921AE" w:rsidRDefault="00F85A62" w:rsidP="00B31E4A">
      <w:pPr>
        <w:pStyle w:val="ListParagraph"/>
        <w:numPr>
          <w:ilvl w:val="0"/>
          <w:numId w:val="20"/>
        </w:numPr>
        <w:ind w:left="0" w:firstLine="284"/>
        <w:rPr>
          <w:rFonts w:cs="Times New Roman"/>
          <w:sz w:val="26"/>
          <w:szCs w:val="26"/>
        </w:rPr>
      </w:pPr>
      <w:r w:rsidRPr="00B921AE">
        <w:rPr>
          <w:rFonts w:cs="Times New Roman"/>
          <w:sz w:val="26"/>
          <w:szCs w:val="26"/>
        </w:rPr>
        <w:t>Софтуерен продукт „</w:t>
      </w:r>
      <w:r w:rsidR="00F03E42" w:rsidRPr="00B921AE">
        <w:rPr>
          <w:rFonts w:cs="Times New Roman"/>
          <w:sz w:val="26"/>
          <w:szCs w:val="26"/>
        </w:rPr>
        <w:t>АЛАДИН</w:t>
      </w:r>
      <w:r w:rsidR="00330513" w:rsidRPr="00B921AE">
        <w:rPr>
          <w:rFonts w:cs="Times New Roman"/>
          <w:sz w:val="26"/>
          <w:szCs w:val="26"/>
        </w:rPr>
        <w:t xml:space="preserve">“ </w:t>
      </w:r>
      <w:r w:rsidRPr="00B921AE">
        <w:rPr>
          <w:rFonts w:cs="Times New Roman"/>
          <w:sz w:val="26"/>
          <w:szCs w:val="26"/>
        </w:rPr>
        <w:t xml:space="preserve">– </w:t>
      </w:r>
      <w:r w:rsidR="00330513" w:rsidRPr="00B921AE">
        <w:rPr>
          <w:rFonts w:cs="Times New Roman"/>
          <w:sz w:val="26"/>
          <w:szCs w:val="26"/>
        </w:rPr>
        <w:t xml:space="preserve">в които се </w:t>
      </w:r>
      <w:r w:rsidRPr="00B921AE">
        <w:rPr>
          <w:rFonts w:cs="Times New Roman"/>
          <w:sz w:val="26"/>
          <w:szCs w:val="26"/>
        </w:rPr>
        <w:t>съхранява</w:t>
      </w:r>
      <w:r w:rsidR="00330513" w:rsidRPr="00B921AE">
        <w:rPr>
          <w:rFonts w:cs="Times New Roman"/>
          <w:sz w:val="26"/>
          <w:szCs w:val="26"/>
        </w:rPr>
        <w:t>т</w:t>
      </w:r>
      <w:r w:rsidRPr="00B921AE">
        <w:rPr>
          <w:rFonts w:cs="Times New Roman"/>
          <w:sz w:val="26"/>
          <w:szCs w:val="26"/>
        </w:rPr>
        <w:t xml:space="preserve"> и обработва</w:t>
      </w:r>
      <w:r w:rsidR="00330513" w:rsidRPr="00B921AE">
        <w:rPr>
          <w:rFonts w:cs="Times New Roman"/>
          <w:sz w:val="26"/>
          <w:szCs w:val="26"/>
        </w:rPr>
        <w:t>т</w:t>
      </w:r>
      <w:r w:rsidRPr="00B921AE">
        <w:rPr>
          <w:rFonts w:cs="Times New Roman"/>
          <w:sz w:val="26"/>
          <w:szCs w:val="26"/>
        </w:rPr>
        <w:t xml:space="preserve"> данните за </w:t>
      </w:r>
      <w:r w:rsidR="00212891" w:rsidRPr="00B921AE">
        <w:rPr>
          <w:rFonts w:cs="Times New Roman"/>
          <w:sz w:val="26"/>
          <w:szCs w:val="26"/>
        </w:rPr>
        <w:t xml:space="preserve">съдии и </w:t>
      </w:r>
      <w:r w:rsidRPr="00B921AE">
        <w:rPr>
          <w:rFonts w:cs="Times New Roman"/>
          <w:sz w:val="26"/>
          <w:szCs w:val="26"/>
        </w:rPr>
        <w:t>служители,</w:t>
      </w:r>
      <w:r w:rsidR="00B921AE" w:rsidRPr="00B921AE">
        <w:rPr>
          <w:rFonts w:cs="Times New Roman"/>
          <w:sz w:val="26"/>
          <w:szCs w:val="26"/>
        </w:rPr>
        <w:t xml:space="preserve"> </w:t>
      </w:r>
      <w:r w:rsidR="00B921AE" w:rsidRPr="00B921AE">
        <w:rPr>
          <w:rFonts w:cs="Times New Roman"/>
          <w:sz w:val="26"/>
          <w:szCs w:val="26"/>
        </w:rPr>
        <w:t xml:space="preserve">вещи лица, съдебни преводачи, особени представители, </w:t>
      </w:r>
      <w:r w:rsidRPr="00B921AE">
        <w:rPr>
          <w:rFonts w:cs="Times New Roman"/>
          <w:sz w:val="26"/>
          <w:szCs w:val="26"/>
        </w:rPr>
        <w:t xml:space="preserve">както и модул за </w:t>
      </w:r>
      <w:r w:rsidR="00330513" w:rsidRPr="00B921AE">
        <w:rPr>
          <w:rFonts w:cs="Times New Roman"/>
          <w:sz w:val="26"/>
          <w:szCs w:val="26"/>
        </w:rPr>
        <w:t xml:space="preserve">електронно </w:t>
      </w:r>
      <w:r w:rsidRPr="00B921AE">
        <w:rPr>
          <w:rFonts w:cs="Times New Roman"/>
          <w:sz w:val="26"/>
          <w:szCs w:val="26"/>
        </w:rPr>
        <w:t>разплащане</w:t>
      </w:r>
      <w:r w:rsidR="00B921AE" w:rsidRPr="00B921AE">
        <w:rPr>
          <w:rFonts w:cs="Times New Roman"/>
          <w:sz w:val="26"/>
          <w:szCs w:val="26"/>
        </w:rPr>
        <w:t xml:space="preserve"> </w:t>
      </w:r>
      <w:r w:rsidR="00B921AE" w:rsidRPr="00B921AE">
        <w:rPr>
          <w:rFonts w:cs="Times New Roman"/>
          <w:sz w:val="26"/>
          <w:szCs w:val="26"/>
          <w:lang w:val="en-US"/>
        </w:rPr>
        <w:t>MULTICASH</w:t>
      </w:r>
      <w:r w:rsidR="00330513" w:rsidRPr="00B921AE">
        <w:rPr>
          <w:rFonts w:cs="Times New Roman"/>
          <w:sz w:val="26"/>
          <w:szCs w:val="26"/>
        </w:rPr>
        <w:t>, предоставен от обслужващата съда банка</w:t>
      </w:r>
      <w:r w:rsidRPr="00B921AE">
        <w:rPr>
          <w:rFonts w:cs="Times New Roman"/>
          <w:sz w:val="26"/>
          <w:szCs w:val="26"/>
        </w:rPr>
        <w:t xml:space="preserve">. Базата данни се намира и съхранява на </w:t>
      </w:r>
      <w:r w:rsidR="00330513" w:rsidRPr="00B921AE">
        <w:rPr>
          <w:rFonts w:cs="Times New Roman"/>
          <w:sz w:val="26"/>
          <w:szCs w:val="26"/>
        </w:rPr>
        <w:t>сървър на</w:t>
      </w:r>
      <w:r w:rsidRPr="00B921AE">
        <w:rPr>
          <w:rFonts w:cs="Times New Roman"/>
          <w:sz w:val="26"/>
          <w:szCs w:val="26"/>
        </w:rPr>
        <w:t xml:space="preserve"> </w:t>
      </w:r>
      <w:r w:rsidR="00543ABF" w:rsidRPr="00B921AE">
        <w:rPr>
          <w:rFonts w:cs="Times New Roman"/>
          <w:sz w:val="26"/>
          <w:szCs w:val="26"/>
        </w:rPr>
        <w:t>Административен съд</w:t>
      </w:r>
      <w:r w:rsidRPr="00B921AE">
        <w:rPr>
          <w:rFonts w:cs="Times New Roman"/>
          <w:sz w:val="26"/>
          <w:szCs w:val="26"/>
        </w:rPr>
        <w:t xml:space="preserve"> </w:t>
      </w:r>
      <w:r w:rsidR="00B31E4A" w:rsidRPr="00B921AE">
        <w:rPr>
          <w:rFonts w:cs="Times New Roman"/>
          <w:sz w:val="26"/>
          <w:szCs w:val="26"/>
        </w:rPr>
        <w:t>–</w:t>
      </w:r>
      <w:r w:rsidRPr="00B921AE">
        <w:rPr>
          <w:rFonts w:cs="Times New Roman"/>
          <w:sz w:val="26"/>
          <w:szCs w:val="26"/>
        </w:rPr>
        <w:t xml:space="preserve"> </w:t>
      </w:r>
      <w:r w:rsidR="00F03E42" w:rsidRPr="00B921AE">
        <w:rPr>
          <w:rFonts w:cs="Times New Roman"/>
          <w:sz w:val="26"/>
          <w:szCs w:val="26"/>
        </w:rPr>
        <w:t>Габрово</w:t>
      </w:r>
      <w:r w:rsidRPr="00B921AE">
        <w:rPr>
          <w:rFonts w:cs="Times New Roman"/>
          <w:sz w:val="26"/>
          <w:szCs w:val="26"/>
        </w:rPr>
        <w:t xml:space="preserve"> със съответните правила за защита от нерегламентиран достъп и създаване на резервни копия. Достъпът до модулите на продукт</w:t>
      </w:r>
      <w:r w:rsidR="00B921AE" w:rsidRPr="00B921AE">
        <w:rPr>
          <w:rFonts w:cs="Times New Roman"/>
          <w:sz w:val="26"/>
          <w:szCs w:val="26"/>
        </w:rPr>
        <w:t>ите</w:t>
      </w:r>
      <w:r w:rsidRPr="00B921AE">
        <w:rPr>
          <w:rFonts w:cs="Times New Roman"/>
          <w:sz w:val="26"/>
          <w:szCs w:val="26"/>
        </w:rPr>
        <w:t xml:space="preserve"> се извършват чрез индивидуални потребителски имена и пароли за оторизираните за работа с него лица. </w:t>
      </w:r>
    </w:p>
    <w:p w14:paraId="20739826" w14:textId="572ABD2D" w:rsidR="00212891" w:rsidRPr="00B31E4A" w:rsidRDefault="00212891" w:rsidP="00B31E4A">
      <w:pPr>
        <w:pStyle w:val="ListParagraph"/>
        <w:numPr>
          <w:ilvl w:val="0"/>
          <w:numId w:val="20"/>
        </w:numPr>
        <w:ind w:left="0" w:firstLine="284"/>
        <w:rPr>
          <w:rFonts w:cs="Times New Roman"/>
          <w:sz w:val="26"/>
          <w:szCs w:val="26"/>
        </w:rPr>
      </w:pPr>
      <w:r w:rsidRPr="00B31E4A">
        <w:rPr>
          <w:rFonts w:cs="Times New Roman"/>
          <w:sz w:val="26"/>
          <w:szCs w:val="26"/>
        </w:rPr>
        <w:t>Софтуерен</w:t>
      </w:r>
      <w:r w:rsidR="00B921AE">
        <w:rPr>
          <w:rFonts w:cs="Times New Roman"/>
          <w:sz w:val="26"/>
          <w:szCs w:val="26"/>
        </w:rPr>
        <w:t xml:space="preserve"> уеббазиран</w:t>
      </w:r>
      <w:r w:rsidRPr="00B31E4A">
        <w:rPr>
          <w:rFonts w:cs="Times New Roman"/>
          <w:sz w:val="26"/>
          <w:szCs w:val="26"/>
        </w:rPr>
        <w:t xml:space="preserve"> продукт „</w:t>
      </w:r>
      <w:r w:rsidR="00330513" w:rsidRPr="00B31E4A">
        <w:rPr>
          <w:rFonts w:cs="Times New Roman"/>
          <w:sz w:val="26"/>
          <w:szCs w:val="26"/>
        </w:rPr>
        <w:t>КОНТО</w:t>
      </w:r>
      <w:r w:rsidRPr="00B31E4A">
        <w:rPr>
          <w:rFonts w:cs="Times New Roman"/>
          <w:sz w:val="26"/>
          <w:szCs w:val="26"/>
        </w:rPr>
        <w:t>“</w:t>
      </w:r>
      <w:r w:rsidR="00330513" w:rsidRPr="00B31E4A">
        <w:rPr>
          <w:rFonts w:cs="Times New Roman"/>
          <w:sz w:val="26"/>
          <w:szCs w:val="26"/>
        </w:rPr>
        <w:t xml:space="preserve"> –</w:t>
      </w:r>
      <w:r w:rsidR="00B921AE">
        <w:rPr>
          <w:rFonts w:cs="Times New Roman"/>
          <w:sz w:val="26"/>
          <w:szCs w:val="26"/>
        </w:rPr>
        <w:t xml:space="preserve"> </w:t>
      </w:r>
      <w:r w:rsidRPr="00B31E4A">
        <w:rPr>
          <w:rFonts w:cs="Times New Roman"/>
          <w:sz w:val="26"/>
          <w:szCs w:val="26"/>
        </w:rPr>
        <w:t xml:space="preserve">обработва </w:t>
      </w:r>
      <w:r w:rsidR="00B921AE">
        <w:rPr>
          <w:rFonts w:cs="Times New Roman"/>
          <w:sz w:val="26"/>
          <w:szCs w:val="26"/>
        </w:rPr>
        <w:t xml:space="preserve">счетоводно </w:t>
      </w:r>
      <w:r w:rsidRPr="00B31E4A">
        <w:rPr>
          <w:rFonts w:cs="Times New Roman"/>
          <w:sz w:val="26"/>
          <w:szCs w:val="26"/>
        </w:rPr>
        <w:t xml:space="preserve">данните за </w:t>
      </w:r>
      <w:r w:rsidR="00330513" w:rsidRPr="00B31E4A">
        <w:rPr>
          <w:rFonts w:cs="Times New Roman"/>
          <w:sz w:val="26"/>
          <w:szCs w:val="26"/>
        </w:rPr>
        <w:t xml:space="preserve">възнаграждения и други плащания на съдии, </w:t>
      </w:r>
      <w:r w:rsidRPr="00B31E4A">
        <w:rPr>
          <w:rFonts w:cs="Times New Roman"/>
          <w:sz w:val="26"/>
          <w:szCs w:val="26"/>
        </w:rPr>
        <w:t xml:space="preserve">съдебни служители, </w:t>
      </w:r>
      <w:r w:rsidR="00330513" w:rsidRPr="00B31E4A">
        <w:rPr>
          <w:rFonts w:cs="Times New Roman"/>
          <w:sz w:val="26"/>
          <w:szCs w:val="26"/>
        </w:rPr>
        <w:t>вещи лица, преводачи, свидетели, особени представители, контрагенти и др.</w:t>
      </w:r>
      <w:r w:rsidRPr="00B31E4A">
        <w:rPr>
          <w:rFonts w:cs="Times New Roman"/>
          <w:sz w:val="26"/>
          <w:szCs w:val="26"/>
        </w:rPr>
        <w:t xml:space="preserve"> ПП е </w:t>
      </w:r>
      <w:r w:rsidR="00330513" w:rsidRPr="00B31E4A">
        <w:rPr>
          <w:rFonts w:cs="Times New Roman"/>
          <w:sz w:val="26"/>
          <w:szCs w:val="26"/>
        </w:rPr>
        <w:t xml:space="preserve">реализиран от Висшия съдебен съвет, </w:t>
      </w:r>
      <w:r w:rsidRPr="00B31E4A">
        <w:rPr>
          <w:rFonts w:cs="Times New Roman"/>
          <w:sz w:val="26"/>
          <w:szCs w:val="26"/>
        </w:rPr>
        <w:t xml:space="preserve">достъпен онлайн и не е базиран на сървър на </w:t>
      </w:r>
      <w:r w:rsidR="00543ABF" w:rsidRPr="00B31E4A">
        <w:rPr>
          <w:rFonts w:cs="Times New Roman"/>
          <w:sz w:val="26"/>
          <w:szCs w:val="26"/>
        </w:rPr>
        <w:t>Административен съд</w:t>
      </w:r>
      <w:r w:rsidR="00330513" w:rsidRPr="00B31E4A">
        <w:rPr>
          <w:rFonts w:cs="Times New Roman"/>
          <w:sz w:val="26"/>
          <w:szCs w:val="26"/>
        </w:rPr>
        <w:t xml:space="preserve"> </w:t>
      </w:r>
      <w:r w:rsidR="00B31E4A" w:rsidRPr="00B31E4A">
        <w:rPr>
          <w:rFonts w:cs="Times New Roman"/>
          <w:sz w:val="26"/>
          <w:szCs w:val="26"/>
        </w:rPr>
        <w:t>–</w:t>
      </w:r>
      <w:r w:rsidR="00330513" w:rsidRPr="00B31E4A">
        <w:rPr>
          <w:rFonts w:cs="Times New Roman"/>
          <w:sz w:val="26"/>
          <w:szCs w:val="26"/>
        </w:rPr>
        <w:t xml:space="preserve"> </w:t>
      </w:r>
      <w:r w:rsidR="00970EAB" w:rsidRPr="00B31E4A">
        <w:rPr>
          <w:rFonts w:cs="Times New Roman"/>
          <w:sz w:val="26"/>
          <w:szCs w:val="26"/>
        </w:rPr>
        <w:t>Габрово</w:t>
      </w:r>
      <w:r w:rsidRPr="00B31E4A">
        <w:rPr>
          <w:rFonts w:cs="Times New Roman"/>
          <w:sz w:val="26"/>
          <w:szCs w:val="26"/>
        </w:rPr>
        <w:t>.</w:t>
      </w:r>
    </w:p>
    <w:p w14:paraId="0DA0B449" w14:textId="43A39D9D" w:rsidR="00D3698B" w:rsidRPr="00B31E4A" w:rsidRDefault="00B31E4A" w:rsidP="00B31E4A">
      <w:pPr>
        <w:ind w:firstLine="708"/>
        <w:rPr>
          <w:rFonts w:cs="Times New Roman"/>
          <w:sz w:val="26"/>
          <w:szCs w:val="26"/>
        </w:rPr>
      </w:pPr>
      <w:r w:rsidRPr="00B31E4A">
        <w:rPr>
          <w:rFonts w:cs="Times New Roman"/>
          <w:sz w:val="26"/>
          <w:szCs w:val="26"/>
        </w:rPr>
        <w:t>В</w:t>
      </w:r>
      <w:r w:rsidR="00D3698B" w:rsidRPr="00B31E4A">
        <w:rPr>
          <w:rFonts w:cs="Times New Roman"/>
          <w:sz w:val="26"/>
          <w:szCs w:val="26"/>
        </w:rPr>
        <w:t xml:space="preserve">) </w:t>
      </w:r>
      <w:r w:rsidR="006835C6" w:rsidRPr="00B31E4A">
        <w:rPr>
          <w:rFonts w:cs="Times New Roman"/>
          <w:sz w:val="26"/>
          <w:szCs w:val="26"/>
        </w:rPr>
        <w:t>З</w:t>
      </w:r>
      <w:r w:rsidR="00D3698B" w:rsidRPr="00B31E4A">
        <w:rPr>
          <w:rFonts w:cs="Times New Roman"/>
          <w:sz w:val="26"/>
          <w:szCs w:val="26"/>
        </w:rPr>
        <w:t xml:space="preserve">а </w:t>
      </w:r>
      <w:r w:rsidR="00970EAB" w:rsidRPr="00B31E4A">
        <w:rPr>
          <w:rFonts w:cs="Times New Roman"/>
          <w:sz w:val="26"/>
          <w:szCs w:val="26"/>
        </w:rPr>
        <w:t>съдебния администратор, при упражняване на дейностите, свързани с управлението на ч</w:t>
      </w:r>
      <w:r w:rsidR="00330513" w:rsidRPr="00B31E4A">
        <w:rPr>
          <w:rFonts w:cs="Times New Roman"/>
          <w:sz w:val="26"/>
          <w:szCs w:val="26"/>
        </w:rPr>
        <w:t>овешки</w:t>
      </w:r>
      <w:r w:rsidR="00970EAB" w:rsidRPr="00B31E4A">
        <w:rPr>
          <w:rFonts w:cs="Times New Roman"/>
          <w:sz w:val="26"/>
          <w:szCs w:val="26"/>
        </w:rPr>
        <w:t>те</w:t>
      </w:r>
      <w:r w:rsidR="00330513" w:rsidRPr="00B31E4A">
        <w:rPr>
          <w:rFonts w:cs="Times New Roman"/>
          <w:sz w:val="26"/>
          <w:szCs w:val="26"/>
        </w:rPr>
        <w:t xml:space="preserve"> ресурси</w:t>
      </w:r>
      <w:r w:rsidR="006F276F" w:rsidRPr="00B31E4A">
        <w:rPr>
          <w:rFonts w:cs="Times New Roman"/>
          <w:sz w:val="26"/>
          <w:szCs w:val="26"/>
        </w:rPr>
        <w:t>:</w:t>
      </w:r>
    </w:p>
    <w:p w14:paraId="1C372ED7" w14:textId="340B6CFE" w:rsidR="00F85A62" w:rsidRPr="00B31E4A" w:rsidRDefault="00D3698B" w:rsidP="00B31E4A">
      <w:pPr>
        <w:pStyle w:val="ListParagraph"/>
        <w:numPr>
          <w:ilvl w:val="0"/>
          <w:numId w:val="20"/>
        </w:numPr>
        <w:ind w:left="0" w:firstLine="284"/>
        <w:rPr>
          <w:rFonts w:cs="Times New Roman"/>
          <w:sz w:val="26"/>
          <w:szCs w:val="26"/>
        </w:rPr>
      </w:pPr>
      <w:r w:rsidRPr="00B31E4A">
        <w:rPr>
          <w:rFonts w:cs="Times New Roman"/>
          <w:sz w:val="26"/>
          <w:szCs w:val="26"/>
        </w:rPr>
        <w:lastRenderedPageBreak/>
        <w:t xml:space="preserve">Софтуерен продукт </w:t>
      </w:r>
      <w:r w:rsidR="00330513" w:rsidRPr="00B31E4A">
        <w:rPr>
          <w:rFonts w:cs="Times New Roman"/>
          <w:sz w:val="26"/>
          <w:szCs w:val="26"/>
        </w:rPr>
        <w:t>„</w:t>
      </w:r>
      <w:r w:rsidR="00F03E42" w:rsidRPr="00B31E4A">
        <w:rPr>
          <w:rFonts w:cs="Times New Roman"/>
          <w:sz w:val="26"/>
          <w:szCs w:val="26"/>
        </w:rPr>
        <w:t>АЛАДИН</w:t>
      </w:r>
      <w:r w:rsidR="00330513" w:rsidRPr="00B31E4A">
        <w:rPr>
          <w:rFonts w:cs="Times New Roman"/>
          <w:sz w:val="26"/>
          <w:szCs w:val="26"/>
        </w:rPr>
        <w:t xml:space="preserve">“ </w:t>
      </w:r>
      <w:r w:rsidR="00B31E4A" w:rsidRPr="00B31E4A">
        <w:rPr>
          <w:rFonts w:cs="Times New Roman"/>
          <w:sz w:val="26"/>
          <w:szCs w:val="26"/>
        </w:rPr>
        <w:t>–</w:t>
      </w:r>
      <w:r w:rsidRPr="00B31E4A">
        <w:rPr>
          <w:rFonts w:cs="Times New Roman"/>
          <w:sz w:val="26"/>
          <w:szCs w:val="26"/>
        </w:rPr>
        <w:t xml:space="preserve"> съхранява и обработва</w:t>
      </w:r>
      <w:r w:rsidR="00330513" w:rsidRPr="00B31E4A">
        <w:rPr>
          <w:rFonts w:cs="Times New Roman"/>
          <w:sz w:val="26"/>
          <w:szCs w:val="26"/>
        </w:rPr>
        <w:t xml:space="preserve"> лични</w:t>
      </w:r>
      <w:r w:rsidRPr="00B31E4A">
        <w:rPr>
          <w:rFonts w:cs="Times New Roman"/>
          <w:sz w:val="26"/>
          <w:szCs w:val="26"/>
        </w:rPr>
        <w:t xml:space="preserve"> данни за </w:t>
      </w:r>
      <w:r w:rsidR="00330513" w:rsidRPr="00B31E4A">
        <w:rPr>
          <w:rFonts w:cs="Times New Roman"/>
          <w:sz w:val="26"/>
          <w:szCs w:val="26"/>
        </w:rPr>
        <w:t xml:space="preserve">магистрати и съдебни служители, работещи в Административен съд </w:t>
      </w:r>
      <w:r w:rsidR="00B31E4A" w:rsidRPr="00B31E4A">
        <w:rPr>
          <w:rFonts w:cs="Times New Roman"/>
          <w:sz w:val="26"/>
          <w:szCs w:val="26"/>
        </w:rPr>
        <w:t>–</w:t>
      </w:r>
      <w:r w:rsidR="00330513" w:rsidRPr="00B31E4A">
        <w:rPr>
          <w:rFonts w:cs="Times New Roman"/>
          <w:sz w:val="26"/>
          <w:szCs w:val="26"/>
        </w:rPr>
        <w:t xml:space="preserve"> </w:t>
      </w:r>
      <w:r w:rsidR="00970EAB" w:rsidRPr="00B31E4A">
        <w:rPr>
          <w:rFonts w:cs="Times New Roman"/>
          <w:sz w:val="26"/>
          <w:szCs w:val="26"/>
        </w:rPr>
        <w:t>Габрово</w:t>
      </w:r>
      <w:r w:rsidRPr="00B31E4A">
        <w:rPr>
          <w:rFonts w:cs="Times New Roman"/>
          <w:sz w:val="26"/>
          <w:szCs w:val="26"/>
        </w:rPr>
        <w:t xml:space="preserve">. </w:t>
      </w:r>
      <w:r w:rsidR="00330513" w:rsidRPr="00B31E4A">
        <w:rPr>
          <w:rFonts w:cs="Times New Roman"/>
          <w:sz w:val="26"/>
          <w:szCs w:val="26"/>
        </w:rPr>
        <w:t xml:space="preserve">Базата данни се намира и съхранява на сървър на Административен съд </w:t>
      </w:r>
      <w:r w:rsidR="00B31E4A" w:rsidRPr="00B31E4A">
        <w:rPr>
          <w:rFonts w:cs="Times New Roman"/>
          <w:sz w:val="26"/>
          <w:szCs w:val="26"/>
        </w:rPr>
        <w:t>–</w:t>
      </w:r>
      <w:r w:rsidR="00330513" w:rsidRPr="00B31E4A">
        <w:rPr>
          <w:rFonts w:cs="Times New Roman"/>
          <w:sz w:val="26"/>
          <w:szCs w:val="26"/>
        </w:rPr>
        <w:t xml:space="preserve"> </w:t>
      </w:r>
      <w:r w:rsidR="00970EAB" w:rsidRPr="00B31E4A">
        <w:rPr>
          <w:rFonts w:cs="Times New Roman"/>
          <w:sz w:val="26"/>
          <w:szCs w:val="26"/>
        </w:rPr>
        <w:t>Габрово</w:t>
      </w:r>
      <w:r w:rsidR="00330513" w:rsidRPr="00B31E4A">
        <w:rPr>
          <w:rFonts w:cs="Times New Roman"/>
          <w:sz w:val="26"/>
          <w:szCs w:val="26"/>
        </w:rPr>
        <w:t xml:space="preserve"> със съответните правила за защита от нерегламентиран достъп и създаване на резервни копия. Достъпът до модулите на продукта се извършват чрез индивидуални потребителски имена и пароли за оторизираните за работа с него лица. </w:t>
      </w:r>
    </w:p>
    <w:p w14:paraId="2307BDDF" w14:textId="4812C04E" w:rsidR="00385A43" w:rsidRPr="00B31E4A" w:rsidRDefault="00B31E4A" w:rsidP="00B31E4A">
      <w:pPr>
        <w:rPr>
          <w:rFonts w:cs="Times New Roman"/>
          <w:sz w:val="26"/>
          <w:szCs w:val="26"/>
        </w:rPr>
      </w:pPr>
      <w:r w:rsidRPr="00B31E4A">
        <w:rPr>
          <w:rFonts w:cs="Times New Roman"/>
          <w:sz w:val="26"/>
          <w:szCs w:val="26"/>
        </w:rPr>
        <w:t>Г</w:t>
      </w:r>
      <w:r w:rsidR="00385A43" w:rsidRPr="00B31E4A">
        <w:rPr>
          <w:rFonts w:cs="Times New Roman"/>
          <w:sz w:val="26"/>
          <w:szCs w:val="26"/>
        </w:rPr>
        <w:t xml:space="preserve">) За регистриране и обработване на общоадминистративния документооборот на съда (несвързан със съдебните дела): </w:t>
      </w:r>
    </w:p>
    <w:p w14:paraId="2220DE8B" w14:textId="2F1EE21C" w:rsidR="00385A43" w:rsidRDefault="00385A43" w:rsidP="00B31E4A">
      <w:pPr>
        <w:rPr>
          <w:rFonts w:cs="Times New Roman"/>
          <w:sz w:val="26"/>
          <w:szCs w:val="26"/>
        </w:rPr>
      </w:pPr>
      <w:r w:rsidRPr="00B31E4A">
        <w:rPr>
          <w:rFonts w:cs="Times New Roman"/>
          <w:sz w:val="26"/>
          <w:szCs w:val="26"/>
        </w:rPr>
        <w:t>Програмен продукт „</w:t>
      </w:r>
      <w:r w:rsidRPr="00B31E4A">
        <w:rPr>
          <w:rFonts w:cs="Times New Roman"/>
          <w:sz w:val="26"/>
          <w:szCs w:val="26"/>
          <w:lang w:val="en-US"/>
        </w:rPr>
        <w:t>Eventis</w:t>
      </w:r>
      <w:r w:rsidRPr="00B31E4A">
        <w:rPr>
          <w:rFonts w:cs="Times New Roman"/>
          <w:sz w:val="26"/>
          <w:szCs w:val="26"/>
        </w:rPr>
        <w:t>“, в който се съхраняват и обработват несвързани със съдебните дела данни на магистрати, съдебни служители, заявители, жалбоподатели, податели на сигнали, контрагенти, участници в инициативи на съда и др. Базата данни се намира и съхранява на сървър на Върховния административен съд.</w:t>
      </w:r>
    </w:p>
    <w:p w14:paraId="53418E16" w14:textId="77777777" w:rsidR="00B31E4A" w:rsidRPr="00B31E4A" w:rsidRDefault="00B31E4A" w:rsidP="00B31E4A">
      <w:pPr>
        <w:rPr>
          <w:rFonts w:cs="Times New Roman"/>
          <w:sz w:val="26"/>
          <w:szCs w:val="26"/>
        </w:rPr>
      </w:pPr>
    </w:p>
    <w:p w14:paraId="5F9EF4C2" w14:textId="45293B13" w:rsidR="009937F2" w:rsidRPr="00B31E4A" w:rsidRDefault="00B31E4A" w:rsidP="00B31E4A">
      <w:pPr>
        <w:pStyle w:val="Heading1"/>
        <w:shd w:val="clear" w:color="auto" w:fill="FFFFFF" w:themeFill="background1"/>
        <w:spacing w:before="0" w:after="0"/>
        <w:jc w:val="center"/>
        <w:rPr>
          <w:rFonts w:cs="Times New Roman"/>
          <w:sz w:val="26"/>
          <w:szCs w:val="26"/>
        </w:rPr>
      </w:pPr>
      <w:r w:rsidRPr="00B31E4A">
        <w:rPr>
          <w:rFonts w:cs="Times New Roman"/>
          <w:sz w:val="26"/>
          <w:szCs w:val="26"/>
          <w:lang w:val="en-US"/>
        </w:rPr>
        <w:t>IV</w:t>
      </w:r>
      <w:r w:rsidRPr="00B31E4A">
        <w:rPr>
          <w:rFonts w:cs="Times New Roman"/>
          <w:sz w:val="26"/>
          <w:szCs w:val="26"/>
        </w:rPr>
        <w:t xml:space="preserve">. АНАЛИЗ НА РИСКА ПРИ ОБРАБОТВАНЕТО НА ЛИЧНИ ДАННИ В АДМИНИСТРАТИВЕН СЪД </w:t>
      </w:r>
      <w:r w:rsidRPr="00B31E4A">
        <w:rPr>
          <w:rFonts w:cs="Times New Roman"/>
          <w:sz w:val="26"/>
          <w:szCs w:val="26"/>
          <w:lang w:val="en-US"/>
        </w:rPr>
        <w:t>–</w:t>
      </w:r>
      <w:r w:rsidRPr="00B31E4A">
        <w:rPr>
          <w:rFonts w:cs="Times New Roman"/>
          <w:sz w:val="26"/>
          <w:szCs w:val="26"/>
        </w:rPr>
        <w:t xml:space="preserve"> ГАБРОВО</w:t>
      </w:r>
    </w:p>
    <w:p w14:paraId="397A02AE" w14:textId="77777777" w:rsidR="00B31E4A" w:rsidRPr="00B31E4A" w:rsidRDefault="00B31E4A" w:rsidP="00B31E4A">
      <w:pPr>
        <w:rPr>
          <w:rFonts w:cs="Times New Roman"/>
          <w:b/>
          <w:sz w:val="26"/>
          <w:szCs w:val="26"/>
          <w:lang w:eastAsia="bg-BG" w:bidi="bg-BG"/>
        </w:rPr>
      </w:pPr>
    </w:p>
    <w:p w14:paraId="1CD6047F" w14:textId="420CEBA5" w:rsidR="00970EAB" w:rsidRPr="00B31E4A" w:rsidRDefault="00B31E4A" w:rsidP="00B31E4A">
      <w:pPr>
        <w:rPr>
          <w:rFonts w:cs="Times New Roman"/>
          <w:b/>
          <w:sz w:val="26"/>
          <w:szCs w:val="26"/>
        </w:rPr>
      </w:pPr>
      <w:r w:rsidRPr="00B31E4A">
        <w:rPr>
          <w:rFonts w:cs="Times New Roman"/>
          <w:b/>
          <w:sz w:val="26"/>
          <w:szCs w:val="26"/>
          <w:lang w:eastAsia="bg-BG" w:bidi="bg-BG"/>
        </w:rPr>
        <w:t>ІV.1</w:t>
      </w:r>
      <w:r w:rsidR="00970EAB" w:rsidRPr="00B31E4A">
        <w:rPr>
          <w:rFonts w:cs="Times New Roman"/>
          <w:b/>
          <w:sz w:val="26"/>
          <w:szCs w:val="26"/>
          <w:lang w:eastAsia="bg-BG" w:bidi="bg-BG"/>
        </w:rPr>
        <w:t>.</w:t>
      </w:r>
      <w:r w:rsidRPr="00B31E4A">
        <w:rPr>
          <w:rFonts w:cs="Times New Roman"/>
          <w:b/>
          <w:sz w:val="26"/>
          <w:szCs w:val="26"/>
          <w:lang w:eastAsia="bg-BG" w:bidi="bg-BG"/>
        </w:rPr>
        <w:t>1.</w:t>
      </w:r>
      <w:r w:rsidR="00970EAB" w:rsidRPr="00B31E4A">
        <w:rPr>
          <w:rStyle w:val="Bodytext6"/>
          <w:rFonts w:eastAsiaTheme="minorHAnsi"/>
          <w:sz w:val="26"/>
          <w:szCs w:val="26"/>
        </w:rPr>
        <w:t xml:space="preserve"> </w:t>
      </w:r>
      <w:r w:rsidR="00970EAB" w:rsidRPr="00B31E4A">
        <w:rPr>
          <w:rStyle w:val="Bodytext6"/>
          <w:rFonts w:eastAsiaTheme="minorHAnsi"/>
          <w:b/>
          <w:i w:val="0"/>
          <w:sz w:val="26"/>
          <w:szCs w:val="26"/>
        </w:rPr>
        <w:t>За регистър</w:t>
      </w:r>
      <w:r w:rsidR="00970EAB" w:rsidRPr="00B31E4A">
        <w:rPr>
          <w:rStyle w:val="Bodytext6"/>
          <w:rFonts w:eastAsiaTheme="minorHAnsi"/>
          <w:b/>
          <w:sz w:val="26"/>
          <w:szCs w:val="26"/>
        </w:rPr>
        <w:t xml:space="preserve"> </w:t>
      </w:r>
      <w:r w:rsidR="00970EAB" w:rsidRPr="00B31E4A">
        <w:rPr>
          <w:rFonts w:cs="Times New Roman"/>
          <w:b/>
          <w:sz w:val="26"/>
          <w:szCs w:val="26"/>
        </w:rPr>
        <w:t>„Съдебни дела (физически лица, страни или участници в административни или касационни административнонаказателни производства):</w:t>
      </w:r>
    </w:p>
    <w:p w14:paraId="59773BD3" w14:textId="77777777" w:rsidR="00970EAB" w:rsidRPr="00B31E4A" w:rsidRDefault="00970EAB" w:rsidP="00B31E4A">
      <w:pPr>
        <w:rPr>
          <w:rFonts w:cs="Times New Roman"/>
          <w:sz w:val="26"/>
          <w:szCs w:val="26"/>
        </w:rPr>
      </w:pPr>
      <w:r w:rsidRPr="00B31E4A">
        <w:rPr>
          <w:rStyle w:val="Bodytext6"/>
          <w:rFonts w:eastAsiaTheme="minorHAnsi"/>
          <w:b/>
          <w:i w:val="0"/>
          <w:sz w:val="26"/>
          <w:szCs w:val="26"/>
        </w:rPr>
        <w:t>Естество на обработваните лични данни:</w:t>
      </w:r>
      <w:r w:rsidRPr="00B31E4A">
        <w:rPr>
          <w:rStyle w:val="Bodytext6"/>
          <w:rFonts w:eastAsiaTheme="minorHAnsi"/>
          <w:i w:val="0"/>
          <w:sz w:val="26"/>
          <w:szCs w:val="26"/>
        </w:rPr>
        <w:t xml:space="preserve">  В регистъра се обработват </w:t>
      </w:r>
      <w:r w:rsidRPr="00B31E4A">
        <w:rPr>
          <w:rFonts w:cs="Times New Roman"/>
          <w:i/>
          <w:sz w:val="26"/>
          <w:szCs w:val="26"/>
        </w:rPr>
        <w:t xml:space="preserve">„обикновени“ </w:t>
      </w:r>
      <w:r w:rsidRPr="00B31E4A">
        <w:rPr>
          <w:rFonts w:cs="Times New Roman"/>
          <w:sz w:val="26"/>
          <w:szCs w:val="26"/>
        </w:rPr>
        <w:t xml:space="preserve">лични данни, свързани с физическа, социална, семейна и икономическа идентичност, както и </w:t>
      </w:r>
      <w:r w:rsidRPr="00B31E4A">
        <w:rPr>
          <w:rFonts w:cs="Times New Roman"/>
          <w:i/>
          <w:sz w:val="26"/>
          <w:szCs w:val="26"/>
        </w:rPr>
        <w:t>„специални“</w:t>
      </w:r>
      <w:r w:rsidRPr="00B31E4A">
        <w:rPr>
          <w:rFonts w:cs="Times New Roman"/>
          <w:sz w:val="26"/>
          <w:szCs w:val="26"/>
        </w:rPr>
        <w:t xml:space="preserve"> лични данни относно съдебен статус на участниците в съдебните процеси, тяхното здравословно и психическо състояние.</w:t>
      </w:r>
    </w:p>
    <w:p w14:paraId="4E3EF6A0" w14:textId="77777777" w:rsidR="00970EAB" w:rsidRPr="00B31E4A" w:rsidRDefault="00970EAB" w:rsidP="00B31E4A">
      <w:pPr>
        <w:rPr>
          <w:rFonts w:cs="Times New Roman"/>
          <w:sz w:val="26"/>
          <w:szCs w:val="26"/>
        </w:rPr>
      </w:pPr>
      <w:r w:rsidRPr="00B31E4A">
        <w:rPr>
          <w:rStyle w:val="Bodytext6"/>
          <w:rFonts w:eastAsiaTheme="minorHAnsi"/>
          <w:b/>
          <w:i w:val="0"/>
          <w:sz w:val="26"/>
          <w:szCs w:val="26"/>
        </w:rPr>
        <w:t>Обхват на обработването</w:t>
      </w:r>
      <w:r w:rsidRPr="00B31E4A">
        <w:rPr>
          <w:rStyle w:val="Bodytext6"/>
          <w:rFonts w:eastAsiaTheme="minorHAnsi"/>
          <w:i w:val="0"/>
          <w:sz w:val="26"/>
          <w:szCs w:val="26"/>
        </w:rPr>
        <w:t>:</w:t>
      </w:r>
      <w:r w:rsidRPr="00B31E4A">
        <w:rPr>
          <w:rFonts w:cs="Times New Roman"/>
          <w:sz w:val="26"/>
          <w:szCs w:val="26"/>
        </w:rPr>
        <w:t xml:space="preserve"> Обработването обхваща лични данни на участниците в съдебен процес, свързани с физическа и социална идентичност - данни относно образование, трудова дейност, стаж, съдебното минало на лицата, здравословното им състояние и др..</w:t>
      </w:r>
    </w:p>
    <w:p w14:paraId="60884452" w14:textId="7DC50BF8" w:rsidR="00970EAB" w:rsidRPr="00B31E4A" w:rsidRDefault="00970EAB" w:rsidP="00B31E4A">
      <w:pPr>
        <w:rPr>
          <w:rFonts w:cs="Times New Roman"/>
          <w:sz w:val="26"/>
          <w:szCs w:val="26"/>
          <w:lang w:val="en-US"/>
        </w:rPr>
      </w:pPr>
      <w:r w:rsidRPr="00B31E4A">
        <w:rPr>
          <w:rStyle w:val="Bodytext6"/>
          <w:rFonts w:eastAsiaTheme="minorHAnsi"/>
          <w:b/>
          <w:i w:val="0"/>
          <w:sz w:val="26"/>
          <w:szCs w:val="26"/>
        </w:rPr>
        <w:t>Контекст на обработването</w:t>
      </w:r>
      <w:r w:rsidRPr="00B31E4A">
        <w:rPr>
          <w:rStyle w:val="Bodytext6"/>
          <w:rFonts w:eastAsiaTheme="minorHAnsi"/>
          <w:i w:val="0"/>
          <w:sz w:val="26"/>
          <w:szCs w:val="26"/>
        </w:rPr>
        <w:t>:</w:t>
      </w:r>
      <w:r w:rsidRPr="00B31E4A">
        <w:rPr>
          <w:rFonts w:cs="Times New Roman"/>
          <w:sz w:val="26"/>
          <w:szCs w:val="26"/>
        </w:rPr>
        <w:t xml:space="preserve"> Обработването се осъществява изцяло в контекста на правораздавателната дейност на Административен съд - Габрово, съгл. Регламент </w:t>
      </w:r>
      <w:r w:rsidRPr="00B31E4A">
        <w:rPr>
          <w:rFonts w:cs="Times New Roman"/>
          <w:sz w:val="26"/>
          <w:szCs w:val="26"/>
          <w:lang w:val="en-US"/>
        </w:rPr>
        <w:t>(</w:t>
      </w:r>
      <w:r w:rsidRPr="00B31E4A">
        <w:rPr>
          <w:rFonts w:cs="Times New Roman"/>
          <w:sz w:val="26"/>
          <w:szCs w:val="26"/>
        </w:rPr>
        <w:t>ЕС</w:t>
      </w:r>
      <w:r w:rsidRPr="00B31E4A">
        <w:rPr>
          <w:rFonts w:cs="Times New Roman"/>
          <w:sz w:val="26"/>
          <w:szCs w:val="26"/>
          <w:lang w:val="en-US"/>
        </w:rPr>
        <w:t>)</w:t>
      </w:r>
      <w:r w:rsidRPr="00B31E4A">
        <w:rPr>
          <w:rFonts w:cs="Times New Roman"/>
          <w:sz w:val="26"/>
          <w:szCs w:val="26"/>
        </w:rPr>
        <w:t xml:space="preserve"> 2016/679. Предаване на лични данни на трети държави или международни организации става по изключение, само при наличие на нормативно регламентирани предпоставки и правно-обосновани изисквания. </w:t>
      </w:r>
    </w:p>
    <w:p w14:paraId="66B1E2B7" w14:textId="77777777" w:rsidR="00970EAB" w:rsidRPr="00B31E4A" w:rsidRDefault="00970EAB" w:rsidP="00B31E4A">
      <w:pPr>
        <w:rPr>
          <w:rFonts w:cs="Times New Roman"/>
          <w:i/>
          <w:sz w:val="26"/>
          <w:szCs w:val="26"/>
        </w:rPr>
      </w:pPr>
      <w:r w:rsidRPr="00B31E4A">
        <w:rPr>
          <w:rStyle w:val="Bodytext6"/>
          <w:rFonts w:eastAsiaTheme="minorHAnsi"/>
          <w:b/>
          <w:i w:val="0"/>
          <w:sz w:val="26"/>
          <w:szCs w:val="26"/>
        </w:rPr>
        <w:t>Цел на обработването</w:t>
      </w:r>
      <w:r w:rsidRPr="00B31E4A">
        <w:rPr>
          <w:rFonts w:cs="Times New Roman"/>
          <w:sz w:val="26"/>
          <w:szCs w:val="26"/>
        </w:rPr>
        <w:t>: Правораздавателна дейност.</w:t>
      </w:r>
    </w:p>
    <w:p w14:paraId="51537A05" w14:textId="77777777" w:rsidR="00970EAB" w:rsidRPr="00B31E4A" w:rsidRDefault="00970EAB" w:rsidP="00B31E4A">
      <w:pPr>
        <w:rPr>
          <w:rFonts w:cs="Times New Roman"/>
          <w:sz w:val="26"/>
          <w:szCs w:val="26"/>
        </w:rPr>
      </w:pPr>
      <w:r w:rsidRPr="00B31E4A">
        <w:rPr>
          <w:rStyle w:val="Bodytext6"/>
          <w:rFonts w:eastAsiaTheme="minorHAnsi"/>
          <w:b/>
          <w:i w:val="0"/>
          <w:sz w:val="26"/>
          <w:szCs w:val="26"/>
        </w:rPr>
        <w:t>Последици за субектите на данни от загуба на наличност, цялостност и поверителност:</w:t>
      </w:r>
      <w:r w:rsidRPr="00B31E4A">
        <w:rPr>
          <w:rStyle w:val="Bodytext6"/>
          <w:rFonts w:eastAsiaTheme="minorHAnsi"/>
          <w:i w:val="0"/>
          <w:sz w:val="26"/>
          <w:szCs w:val="26"/>
        </w:rPr>
        <w:t xml:space="preserve"> </w:t>
      </w:r>
      <w:r w:rsidRPr="00B31E4A">
        <w:rPr>
          <w:rFonts w:eastAsia="Times New Roman" w:cs="Times New Roman"/>
          <w:color w:val="202020"/>
          <w:sz w:val="26"/>
          <w:szCs w:val="26"/>
          <w:lang w:eastAsia="bg-BG"/>
        </w:rPr>
        <w:t>загуба на контрол върху личните данни или ограничаване на правата, накърняване на репутацията,</w:t>
      </w:r>
      <w:r w:rsidRPr="00B31E4A">
        <w:rPr>
          <w:rFonts w:cs="Times New Roman"/>
          <w:sz w:val="26"/>
          <w:szCs w:val="26"/>
        </w:rPr>
        <w:t xml:space="preserve"> </w:t>
      </w:r>
      <w:r w:rsidRPr="00B31E4A">
        <w:rPr>
          <w:rFonts w:eastAsia="Times New Roman" w:cs="Times New Roman"/>
          <w:color w:val="202020"/>
          <w:sz w:val="26"/>
          <w:szCs w:val="26"/>
          <w:lang w:eastAsia="bg-BG"/>
        </w:rPr>
        <w:t xml:space="preserve">финансови загуби, неразрешено премахване на псевдонимизацията, дискриминация, кражба на самоличност или измама с фалшива самоличност, нарушена </w:t>
      </w:r>
      <w:r w:rsidRPr="00B31E4A">
        <w:rPr>
          <w:rFonts w:cs="Times New Roman"/>
          <w:sz w:val="26"/>
          <w:szCs w:val="26"/>
        </w:rPr>
        <w:t>неприкосновеност на личния и семейния живот, заплаха за живота и здравето на субектите на данни и на близките им.</w:t>
      </w:r>
    </w:p>
    <w:p w14:paraId="0A7CEF1B" w14:textId="77777777" w:rsidR="00970EAB" w:rsidRPr="00B31E4A" w:rsidRDefault="00970EAB" w:rsidP="00B31E4A">
      <w:pPr>
        <w:rPr>
          <w:rFonts w:cs="Times New Roman"/>
          <w:sz w:val="26"/>
          <w:szCs w:val="26"/>
        </w:rPr>
      </w:pPr>
      <w:r w:rsidRPr="00B31E4A">
        <w:rPr>
          <w:rFonts w:cs="Times New Roman"/>
          <w:b/>
          <w:sz w:val="26"/>
          <w:szCs w:val="26"/>
        </w:rPr>
        <w:t xml:space="preserve">Оценяване на риска: </w:t>
      </w:r>
      <w:r w:rsidRPr="00B31E4A">
        <w:rPr>
          <w:rFonts w:cs="Times New Roman"/>
          <w:sz w:val="26"/>
          <w:szCs w:val="26"/>
        </w:rPr>
        <w:t xml:space="preserve">Предвид взетите от администратора мерки за защита, вероятността от настъпване на събитие, свързано със загуба на наличност, цялостност и поверителност, се определя като малка. Степента на въздействие, предвид свеждането на данните до минимум и изпълнение на нормативни изисквания при обработването, но и евентуалните последици за субектите на лични данни, се определя като сериозна. Изчисленият риск има стойността на произведението на възможността за поява и въздействието. Изразено с показателите по методиката в раздел </w:t>
      </w:r>
      <w:r w:rsidRPr="00B31E4A">
        <w:rPr>
          <w:rFonts w:cs="Times New Roman"/>
          <w:sz w:val="26"/>
          <w:szCs w:val="26"/>
          <w:lang w:val="en-US"/>
        </w:rPr>
        <w:t>II</w:t>
      </w:r>
      <w:r w:rsidRPr="00B31E4A">
        <w:rPr>
          <w:rFonts w:cs="Times New Roman"/>
          <w:sz w:val="26"/>
          <w:szCs w:val="26"/>
          <w:lang w:val="ru-RU"/>
        </w:rPr>
        <w:t xml:space="preserve">, </w:t>
      </w:r>
      <w:r w:rsidRPr="00B31E4A">
        <w:rPr>
          <w:rFonts w:cs="Times New Roman"/>
          <w:sz w:val="26"/>
          <w:szCs w:val="26"/>
        </w:rPr>
        <w:t>т.1 от настоящия анализ на риска: ИР = Вп х Вз = 2 х 5 = 10.</w:t>
      </w:r>
    </w:p>
    <w:p w14:paraId="75ED97C0" w14:textId="77777777" w:rsidR="00970EAB" w:rsidRPr="00B31E4A" w:rsidRDefault="00970EAB" w:rsidP="00B31E4A">
      <w:pPr>
        <w:pStyle w:val="Heading2"/>
        <w:spacing w:before="0" w:after="0"/>
        <w:rPr>
          <w:rFonts w:eastAsiaTheme="minorHAnsi" w:cs="Times New Roman"/>
          <w:i w:val="0"/>
          <w:color w:val="000000"/>
          <w:sz w:val="26"/>
          <w:lang w:eastAsia="bg-BG" w:bidi="bg-BG"/>
        </w:rPr>
      </w:pPr>
      <w:r w:rsidRPr="00B31E4A">
        <w:rPr>
          <w:rFonts w:cs="Times New Roman"/>
          <w:i w:val="0"/>
          <w:sz w:val="26"/>
        </w:rPr>
        <w:lastRenderedPageBreak/>
        <w:t>Обобщение за регистър „Съдебни дела (физически лица, страни или участници в административни или касационни административнонаказателни производства):</w:t>
      </w:r>
    </w:p>
    <w:p w14:paraId="36E3A2C0" w14:textId="77777777" w:rsidR="00970EAB" w:rsidRPr="00B31E4A" w:rsidRDefault="00970EAB" w:rsidP="00B31E4A">
      <w:pPr>
        <w:rPr>
          <w:rFonts w:cs="Times New Roman"/>
          <w:sz w:val="26"/>
          <w:szCs w:val="26"/>
        </w:rPr>
      </w:pPr>
      <w:r w:rsidRPr="00B31E4A">
        <w:rPr>
          <w:rFonts w:cs="Times New Roman"/>
          <w:sz w:val="26"/>
          <w:szCs w:val="26"/>
        </w:rPr>
        <w:t xml:space="preserve">Рискът от обработването на лични данни в регистъра попада в горния регистър на жълтата скала, определя се като </w:t>
      </w:r>
      <w:r w:rsidRPr="00B31E4A">
        <w:rPr>
          <w:rFonts w:cs="Times New Roman"/>
          <w:b/>
          <w:sz w:val="26"/>
          <w:szCs w:val="26"/>
        </w:rPr>
        <w:t>„среден“</w:t>
      </w:r>
      <w:r w:rsidRPr="00B31E4A">
        <w:rPr>
          <w:rFonts w:cs="Times New Roman"/>
          <w:sz w:val="26"/>
          <w:szCs w:val="26"/>
        </w:rPr>
        <w:t xml:space="preserve"> и се счита за потенциално опасен, като изисква прилагане на подходящи технически и организационни мерки. Основните фактори, които обуславят преценката за този риск, са естеството на обработваните лични данни и най-вече възможните последици за субектите на лични данни.</w:t>
      </w:r>
    </w:p>
    <w:p w14:paraId="16AB78CE" w14:textId="6F44FFBB" w:rsidR="00970EAB" w:rsidRPr="00B31E4A" w:rsidRDefault="00B31E4A" w:rsidP="00B31E4A">
      <w:pPr>
        <w:rPr>
          <w:rFonts w:cs="Times New Roman"/>
          <w:b/>
          <w:sz w:val="26"/>
          <w:szCs w:val="26"/>
        </w:rPr>
      </w:pPr>
      <w:r w:rsidRPr="00B31E4A">
        <w:rPr>
          <w:rFonts w:cs="Times New Roman"/>
          <w:b/>
          <w:sz w:val="26"/>
          <w:szCs w:val="26"/>
        </w:rPr>
        <w:t>ІV</w:t>
      </w:r>
      <w:r w:rsidR="00970EAB" w:rsidRPr="00B31E4A">
        <w:rPr>
          <w:rFonts w:cs="Times New Roman"/>
          <w:b/>
          <w:sz w:val="26"/>
          <w:szCs w:val="26"/>
        </w:rPr>
        <w:t>.</w:t>
      </w:r>
      <w:r w:rsidR="00982A9C" w:rsidRPr="00B31E4A">
        <w:rPr>
          <w:rFonts w:cs="Times New Roman"/>
          <w:b/>
          <w:sz w:val="26"/>
          <w:szCs w:val="26"/>
        </w:rPr>
        <w:t>1</w:t>
      </w:r>
      <w:r w:rsidR="00970EAB" w:rsidRPr="00B31E4A">
        <w:rPr>
          <w:rFonts w:cs="Times New Roman"/>
          <w:b/>
          <w:sz w:val="26"/>
          <w:szCs w:val="26"/>
        </w:rPr>
        <w:t>.</w:t>
      </w:r>
      <w:r w:rsidRPr="00B31E4A">
        <w:rPr>
          <w:rFonts w:cs="Times New Roman"/>
          <w:b/>
          <w:sz w:val="26"/>
          <w:szCs w:val="26"/>
        </w:rPr>
        <w:t>2</w:t>
      </w:r>
      <w:r w:rsidR="00970EAB" w:rsidRPr="00B31E4A">
        <w:rPr>
          <w:rFonts w:cs="Times New Roman"/>
          <w:b/>
          <w:sz w:val="26"/>
          <w:szCs w:val="26"/>
        </w:rPr>
        <w:t xml:space="preserve">. </w:t>
      </w:r>
      <w:r w:rsidR="00970EAB" w:rsidRPr="00B31E4A">
        <w:rPr>
          <w:rStyle w:val="Bodytext6"/>
          <w:rFonts w:eastAsiaTheme="minorHAnsi"/>
          <w:b/>
          <w:i w:val="0"/>
          <w:sz w:val="26"/>
          <w:szCs w:val="26"/>
        </w:rPr>
        <w:t>За подрегистър</w:t>
      </w:r>
      <w:r w:rsidR="00970EAB" w:rsidRPr="00B31E4A">
        <w:rPr>
          <w:rStyle w:val="Bodytext6"/>
          <w:rFonts w:eastAsiaTheme="minorHAnsi"/>
          <w:b/>
          <w:sz w:val="26"/>
          <w:szCs w:val="26"/>
        </w:rPr>
        <w:t xml:space="preserve"> „</w:t>
      </w:r>
      <w:r w:rsidR="00970EAB" w:rsidRPr="00B31E4A">
        <w:rPr>
          <w:rFonts w:cs="Times New Roman"/>
          <w:b/>
          <w:sz w:val="26"/>
          <w:szCs w:val="26"/>
        </w:rPr>
        <w:t xml:space="preserve">Вещи лица, съдебни преводачи и свидетели. </w:t>
      </w:r>
    </w:p>
    <w:p w14:paraId="01047013" w14:textId="19A66B01" w:rsidR="00970EAB" w:rsidRPr="00B31E4A" w:rsidRDefault="00B31E4A" w:rsidP="00B31E4A">
      <w:pPr>
        <w:rPr>
          <w:rStyle w:val="Bodytext6"/>
          <w:rFonts w:eastAsiaTheme="minorHAnsi"/>
          <w:b/>
          <w:i w:val="0"/>
          <w:sz w:val="26"/>
          <w:szCs w:val="26"/>
        </w:rPr>
      </w:pPr>
      <w:r w:rsidRPr="00B31E4A">
        <w:rPr>
          <w:rFonts w:cs="Times New Roman"/>
          <w:b/>
          <w:sz w:val="26"/>
          <w:szCs w:val="26"/>
        </w:rPr>
        <w:t>ІV</w:t>
      </w:r>
      <w:r w:rsidR="00970EAB" w:rsidRPr="00B31E4A">
        <w:rPr>
          <w:rFonts w:cs="Times New Roman"/>
          <w:b/>
          <w:sz w:val="26"/>
          <w:szCs w:val="26"/>
        </w:rPr>
        <w:t>.</w:t>
      </w:r>
      <w:r w:rsidR="00982A9C" w:rsidRPr="00B31E4A">
        <w:rPr>
          <w:rFonts w:cs="Times New Roman"/>
          <w:b/>
          <w:sz w:val="26"/>
          <w:szCs w:val="26"/>
        </w:rPr>
        <w:t>1</w:t>
      </w:r>
      <w:r w:rsidR="00970EAB" w:rsidRPr="00B31E4A">
        <w:rPr>
          <w:rFonts w:cs="Times New Roman"/>
          <w:b/>
          <w:sz w:val="26"/>
          <w:szCs w:val="26"/>
        </w:rPr>
        <w:t>.</w:t>
      </w:r>
      <w:r w:rsidRPr="00B31E4A">
        <w:rPr>
          <w:rFonts w:cs="Times New Roman"/>
          <w:b/>
          <w:sz w:val="26"/>
          <w:szCs w:val="26"/>
        </w:rPr>
        <w:t>3</w:t>
      </w:r>
      <w:r w:rsidR="00970EAB" w:rsidRPr="00B31E4A">
        <w:rPr>
          <w:rFonts w:cs="Times New Roman"/>
          <w:b/>
          <w:sz w:val="26"/>
          <w:szCs w:val="26"/>
        </w:rPr>
        <w:t>. За подрегистър „Стажант-юристи</w:t>
      </w:r>
      <w:r w:rsidR="00970EAB" w:rsidRPr="00B31E4A">
        <w:rPr>
          <w:rStyle w:val="Bodytext6"/>
          <w:rFonts w:eastAsiaTheme="minorHAnsi"/>
          <w:b/>
          <w:sz w:val="26"/>
          <w:szCs w:val="26"/>
        </w:rPr>
        <w:t>“</w:t>
      </w:r>
      <w:r w:rsidR="00970EAB" w:rsidRPr="00B31E4A">
        <w:rPr>
          <w:rStyle w:val="Bodytext6"/>
          <w:rFonts w:eastAsiaTheme="minorHAnsi"/>
          <w:b/>
          <w:i w:val="0"/>
          <w:sz w:val="26"/>
          <w:szCs w:val="26"/>
        </w:rPr>
        <w:t>:</w:t>
      </w:r>
    </w:p>
    <w:p w14:paraId="224C2899" w14:textId="77777777" w:rsidR="00970EAB" w:rsidRPr="00B31E4A" w:rsidRDefault="00970EAB" w:rsidP="00B31E4A">
      <w:pPr>
        <w:rPr>
          <w:rFonts w:cs="Times New Roman"/>
          <w:sz w:val="26"/>
          <w:szCs w:val="26"/>
        </w:rPr>
      </w:pPr>
      <w:r w:rsidRPr="00B31E4A">
        <w:rPr>
          <w:rStyle w:val="Bodytext6"/>
          <w:rFonts w:eastAsiaTheme="minorHAnsi"/>
          <w:b/>
          <w:i w:val="0"/>
          <w:sz w:val="26"/>
          <w:szCs w:val="26"/>
        </w:rPr>
        <w:t>Естество на обработваните лични данни:</w:t>
      </w:r>
      <w:r w:rsidRPr="00B31E4A">
        <w:rPr>
          <w:rStyle w:val="Bodytext6"/>
          <w:rFonts w:eastAsiaTheme="minorHAnsi"/>
          <w:i w:val="0"/>
          <w:sz w:val="26"/>
          <w:szCs w:val="26"/>
        </w:rPr>
        <w:t xml:space="preserve">  В регистъра се обработват </w:t>
      </w:r>
      <w:r w:rsidRPr="00B31E4A">
        <w:rPr>
          <w:rFonts w:cs="Times New Roman"/>
          <w:i/>
          <w:sz w:val="26"/>
          <w:szCs w:val="26"/>
        </w:rPr>
        <w:t xml:space="preserve">„обикновени“ </w:t>
      </w:r>
      <w:r w:rsidRPr="00B31E4A">
        <w:rPr>
          <w:rFonts w:cs="Times New Roman"/>
          <w:sz w:val="26"/>
          <w:szCs w:val="26"/>
        </w:rPr>
        <w:t xml:space="preserve">лични данни, свързани с физическа, социална, семейна и икономическа идентичност, както и </w:t>
      </w:r>
      <w:r w:rsidRPr="00B31E4A">
        <w:rPr>
          <w:rFonts w:cs="Times New Roman"/>
          <w:i/>
          <w:sz w:val="26"/>
          <w:szCs w:val="26"/>
        </w:rPr>
        <w:t>„специални“</w:t>
      </w:r>
      <w:r w:rsidRPr="00B31E4A">
        <w:rPr>
          <w:rFonts w:cs="Times New Roman"/>
          <w:sz w:val="26"/>
          <w:szCs w:val="26"/>
        </w:rPr>
        <w:t xml:space="preserve"> лични данни относно присъди и нарушения на вещи лица, преводачи и свидетели, тяхното здравословно и психическо състояние.</w:t>
      </w:r>
    </w:p>
    <w:p w14:paraId="5EBE490D" w14:textId="77777777" w:rsidR="00970EAB" w:rsidRPr="00B31E4A" w:rsidRDefault="00970EAB" w:rsidP="00B31E4A">
      <w:pPr>
        <w:rPr>
          <w:rFonts w:cs="Times New Roman"/>
          <w:sz w:val="26"/>
          <w:szCs w:val="26"/>
        </w:rPr>
      </w:pPr>
      <w:r w:rsidRPr="00B31E4A">
        <w:rPr>
          <w:rStyle w:val="Bodytext6"/>
          <w:rFonts w:eastAsiaTheme="minorHAnsi"/>
          <w:b/>
          <w:i w:val="0"/>
          <w:sz w:val="26"/>
          <w:szCs w:val="26"/>
        </w:rPr>
        <w:t>Обхват на обработването</w:t>
      </w:r>
      <w:r w:rsidRPr="00B31E4A">
        <w:rPr>
          <w:rStyle w:val="Bodytext6"/>
          <w:rFonts w:eastAsiaTheme="minorHAnsi"/>
          <w:i w:val="0"/>
          <w:sz w:val="26"/>
          <w:szCs w:val="26"/>
        </w:rPr>
        <w:t>:</w:t>
      </w:r>
      <w:r w:rsidRPr="00B31E4A">
        <w:rPr>
          <w:rFonts w:cs="Times New Roman"/>
          <w:sz w:val="26"/>
          <w:szCs w:val="26"/>
        </w:rPr>
        <w:t xml:space="preserve"> Обработването обхваща лични данни, свързани с физическа и социална идентичност - данни относно образование, трудова дейност, икономическа идентичност, стаж, съдебното минало на лицата, здравословното им състояние.</w:t>
      </w:r>
    </w:p>
    <w:p w14:paraId="45ACCD87" w14:textId="77777777" w:rsidR="00970EAB" w:rsidRPr="00B31E4A" w:rsidRDefault="00970EAB" w:rsidP="00B31E4A">
      <w:pPr>
        <w:rPr>
          <w:rFonts w:cs="Times New Roman"/>
          <w:sz w:val="26"/>
          <w:szCs w:val="26"/>
        </w:rPr>
      </w:pPr>
      <w:r w:rsidRPr="00B31E4A">
        <w:rPr>
          <w:rStyle w:val="Bodytext6"/>
          <w:rFonts w:eastAsiaTheme="minorHAnsi"/>
          <w:b/>
          <w:i w:val="0"/>
          <w:sz w:val="26"/>
          <w:szCs w:val="26"/>
        </w:rPr>
        <w:t>Контекст на обработването</w:t>
      </w:r>
      <w:r w:rsidRPr="00B31E4A">
        <w:rPr>
          <w:rStyle w:val="Bodytext6"/>
          <w:rFonts w:eastAsiaTheme="minorHAnsi"/>
          <w:i w:val="0"/>
          <w:sz w:val="26"/>
          <w:szCs w:val="26"/>
        </w:rPr>
        <w:t>:</w:t>
      </w:r>
      <w:r w:rsidRPr="00B31E4A">
        <w:rPr>
          <w:rFonts w:cs="Times New Roman"/>
          <w:sz w:val="26"/>
          <w:szCs w:val="26"/>
        </w:rPr>
        <w:t xml:space="preserve"> Обработването на данните за вещи лица, съдебни преводачи и свидетели се осъществява изцяло в контекста на нуждите на правораздавателия процес. Предаване на лични данни на трети държави или международни организации става по изключение, само при наличие на нормативно регламентирани предпоставки и правно-обосновани изисквания. </w:t>
      </w:r>
    </w:p>
    <w:p w14:paraId="45056A67" w14:textId="38879D5D" w:rsidR="00970EAB" w:rsidRPr="00B31E4A" w:rsidRDefault="00970EAB" w:rsidP="00B31E4A">
      <w:pPr>
        <w:rPr>
          <w:rFonts w:cs="Times New Roman"/>
          <w:sz w:val="26"/>
          <w:szCs w:val="26"/>
        </w:rPr>
      </w:pPr>
      <w:r w:rsidRPr="00B31E4A">
        <w:rPr>
          <w:rFonts w:cs="Times New Roman"/>
          <w:sz w:val="26"/>
          <w:szCs w:val="26"/>
        </w:rPr>
        <w:t>Обработването на данните за стажант-юристите се извършва във връзка с нормативноопределените изисквания за провеждане на основния и професионалния стаж на тези лица и не предвижда предаването на такива данни на трети държави или международни организации..</w:t>
      </w:r>
    </w:p>
    <w:p w14:paraId="7BCFB826" w14:textId="77777777" w:rsidR="00970EAB" w:rsidRPr="00B31E4A" w:rsidRDefault="00970EAB" w:rsidP="00B31E4A">
      <w:pPr>
        <w:rPr>
          <w:rFonts w:cs="Times New Roman"/>
          <w:i/>
          <w:sz w:val="26"/>
          <w:szCs w:val="26"/>
        </w:rPr>
      </w:pPr>
      <w:r w:rsidRPr="00B31E4A">
        <w:rPr>
          <w:rStyle w:val="Bodytext6"/>
          <w:rFonts w:eastAsiaTheme="minorHAnsi"/>
          <w:b/>
          <w:i w:val="0"/>
          <w:sz w:val="26"/>
          <w:szCs w:val="26"/>
        </w:rPr>
        <w:t>Цел на обработването</w:t>
      </w:r>
      <w:r w:rsidRPr="00B31E4A">
        <w:rPr>
          <w:rFonts w:cs="Times New Roman"/>
          <w:sz w:val="26"/>
          <w:szCs w:val="26"/>
        </w:rPr>
        <w:t>: Правораздавателна дейност; нормативни изисквания за осигуряване на провеждането на основен и професионален стаж на стажант-юристите.</w:t>
      </w:r>
    </w:p>
    <w:p w14:paraId="6AD875A0" w14:textId="77777777" w:rsidR="00970EAB" w:rsidRPr="00B31E4A" w:rsidRDefault="00970EAB" w:rsidP="00B31E4A">
      <w:pPr>
        <w:rPr>
          <w:rFonts w:cs="Times New Roman"/>
          <w:sz w:val="26"/>
          <w:szCs w:val="26"/>
        </w:rPr>
      </w:pPr>
      <w:r w:rsidRPr="00B31E4A">
        <w:rPr>
          <w:rStyle w:val="Bodytext6"/>
          <w:rFonts w:eastAsiaTheme="minorHAnsi"/>
          <w:b/>
          <w:i w:val="0"/>
          <w:sz w:val="26"/>
          <w:szCs w:val="26"/>
        </w:rPr>
        <w:t>Последици за субектите на данни от загуба на наличност, цялостност и поверителност</w:t>
      </w:r>
      <w:r w:rsidRPr="00B31E4A">
        <w:rPr>
          <w:rStyle w:val="Bodytext6"/>
          <w:rFonts w:eastAsiaTheme="minorHAnsi"/>
          <w:i w:val="0"/>
          <w:sz w:val="26"/>
          <w:szCs w:val="26"/>
        </w:rPr>
        <w:t xml:space="preserve">: </w:t>
      </w:r>
      <w:r w:rsidRPr="00B31E4A">
        <w:rPr>
          <w:rFonts w:eastAsia="Times New Roman" w:cs="Times New Roman"/>
          <w:color w:val="202020"/>
          <w:sz w:val="26"/>
          <w:szCs w:val="26"/>
          <w:lang w:eastAsia="bg-BG"/>
        </w:rPr>
        <w:t>загуба на контрол върху личните данни или ограничаване на правата, накърняване на репутацията,</w:t>
      </w:r>
      <w:r w:rsidRPr="00B31E4A">
        <w:rPr>
          <w:rFonts w:cs="Times New Roman"/>
          <w:sz w:val="26"/>
          <w:szCs w:val="26"/>
        </w:rPr>
        <w:t xml:space="preserve"> </w:t>
      </w:r>
      <w:r w:rsidRPr="00B31E4A">
        <w:rPr>
          <w:rFonts w:eastAsia="Times New Roman" w:cs="Times New Roman"/>
          <w:color w:val="202020"/>
          <w:sz w:val="26"/>
          <w:szCs w:val="26"/>
          <w:lang w:eastAsia="bg-BG"/>
        </w:rPr>
        <w:t xml:space="preserve">финансови загуби, кражба на самоличност или измама с фалшива самоличност, нарушена </w:t>
      </w:r>
      <w:r w:rsidRPr="00B31E4A">
        <w:rPr>
          <w:rFonts w:cs="Times New Roman"/>
          <w:sz w:val="26"/>
          <w:szCs w:val="26"/>
        </w:rPr>
        <w:t>неприкосновеност на личния и семейния живот, заплаха за живота и здравето на субектите на данни и на близките им.</w:t>
      </w:r>
    </w:p>
    <w:p w14:paraId="0D2563A7" w14:textId="77777777" w:rsidR="00970EAB" w:rsidRPr="00B31E4A" w:rsidRDefault="00970EAB" w:rsidP="00B31E4A">
      <w:pPr>
        <w:rPr>
          <w:rFonts w:cs="Times New Roman"/>
          <w:sz w:val="26"/>
          <w:szCs w:val="26"/>
        </w:rPr>
      </w:pPr>
      <w:r w:rsidRPr="00B31E4A">
        <w:rPr>
          <w:rFonts w:cs="Times New Roman"/>
          <w:b/>
          <w:sz w:val="26"/>
          <w:szCs w:val="26"/>
        </w:rPr>
        <w:t xml:space="preserve">Оценяване на риска: </w:t>
      </w:r>
      <w:r w:rsidRPr="00B31E4A">
        <w:rPr>
          <w:rFonts w:cs="Times New Roman"/>
          <w:sz w:val="26"/>
          <w:szCs w:val="26"/>
        </w:rPr>
        <w:t xml:space="preserve">Предвид взетите от администратора мерки за защита, вероятността от настъпване на събитие, свързано със загуба на наличност, цялостност и поверителност, се определя като малка. Степента на въздействие, предвид свеждането на данните до минимум и изпълнение на нормативни изисквания при обработването, но и евентуалните последици за субектите на лични данни, се определя като голяма. Изчисленият риск има стойността на произведението на възможността за поява и въздействието. Изразено с показателите по методиката в раздел </w:t>
      </w:r>
      <w:r w:rsidRPr="00B31E4A">
        <w:rPr>
          <w:rFonts w:cs="Times New Roman"/>
          <w:sz w:val="26"/>
          <w:szCs w:val="26"/>
          <w:lang w:val="en-US"/>
        </w:rPr>
        <w:t>II</w:t>
      </w:r>
      <w:r w:rsidRPr="00B31E4A">
        <w:rPr>
          <w:rFonts w:cs="Times New Roman"/>
          <w:sz w:val="26"/>
          <w:szCs w:val="26"/>
          <w:lang w:val="ru-RU"/>
        </w:rPr>
        <w:t xml:space="preserve">, </w:t>
      </w:r>
      <w:r w:rsidRPr="00B31E4A">
        <w:rPr>
          <w:rFonts w:cs="Times New Roman"/>
          <w:sz w:val="26"/>
          <w:szCs w:val="26"/>
        </w:rPr>
        <w:t>т.1 от настоящия анализ на риска: ИР = Вп х Вз = 2 х 4 = 8.</w:t>
      </w:r>
    </w:p>
    <w:p w14:paraId="6E6CC020" w14:textId="6CF72B2E" w:rsidR="00970EAB" w:rsidRPr="00B31E4A" w:rsidRDefault="00970EAB" w:rsidP="00B31E4A">
      <w:pPr>
        <w:pStyle w:val="Heading2"/>
        <w:spacing w:before="0" w:after="0"/>
        <w:rPr>
          <w:rFonts w:cs="Times New Roman"/>
          <w:i w:val="0"/>
          <w:sz w:val="26"/>
        </w:rPr>
      </w:pPr>
      <w:r w:rsidRPr="00B31E4A">
        <w:rPr>
          <w:rFonts w:cs="Times New Roman"/>
          <w:i w:val="0"/>
          <w:sz w:val="26"/>
        </w:rPr>
        <w:t xml:space="preserve">Обобщение за </w:t>
      </w:r>
      <w:r w:rsidR="00166D29" w:rsidRPr="00B31E4A">
        <w:rPr>
          <w:rFonts w:cs="Times New Roman"/>
          <w:i w:val="0"/>
          <w:sz w:val="26"/>
        </w:rPr>
        <w:t>под</w:t>
      </w:r>
      <w:r w:rsidRPr="00B31E4A">
        <w:rPr>
          <w:rFonts w:cs="Times New Roman"/>
          <w:i w:val="0"/>
          <w:sz w:val="26"/>
        </w:rPr>
        <w:t xml:space="preserve">регистър </w:t>
      </w:r>
      <w:r w:rsidRPr="00B31E4A">
        <w:rPr>
          <w:rStyle w:val="Bodytext6"/>
          <w:rFonts w:eastAsiaTheme="minorHAnsi"/>
          <w:i/>
          <w:sz w:val="26"/>
          <w:szCs w:val="26"/>
        </w:rPr>
        <w:t>„</w:t>
      </w:r>
      <w:r w:rsidRPr="00B31E4A">
        <w:rPr>
          <w:rFonts w:cs="Times New Roman"/>
          <w:i w:val="0"/>
          <w:sz w:val="26"/>
        </w:rPr>
        <w:t>Вещи лица, съдебни преводачи</w:t>
      </w:r>
      <w:r w:rsidR="00166D29" w:rsidRPr="00B31E4A">
        <w:rPr>
          <w:rFonts w:cs="Times New Roman"/>
          <w:i w:val="0"/>
          <w:sz w:val="26"/>
        </w:rPr>
        <w:t xml:space="preserve"> и</w:t>
      </w:r>
      <w:r w:rsidRPr="00B31E4A">
        <w:rPr>
          <w:rFonts w:cs="Times New Roman"/>
          <w:i w:val="0"/>
          <w:sz w:val="26"/>
        </w:rPr>
        <w:t xml:space="preserve"> свидетели</w:t>
      </w:r>
      <w:r w:rsidR="00166D29" w:rsidRPr="00B31E4A">
        <w:rPr>
          <w:rFonts w:cs="Times New Roman"/>
          <w:i w:val="0"/>
          <w:sz w:val="26"/>
        </w:rPr>
        <w:t>“</w:t>
      </w:r>
      <w:r w:rsidRPr="00B31E4A">
        <w:rPr>
          <w:rFonts w:cs="Times New Roman"/>
          <w:i w:val="0"/>
          <w:sz w:val="26"/>
        </w:rPr>
        <w:t xml:space="preserve"> и </w:t>
      </w:r>
      <w:r w:rsidR="00166D29" w:rsidRPr="00B31E4A">
        <w:rPr>
          <w:rFonts w:cs="Times New Roman"/>
          <w:i w:val="0"/>
          <w:sz w:val="26"/>
        </w:rPr>
        <w:t>за подрегистър „С</w:t>
      </w:r>
      <w:r w:rsidRPr="00B31E4A">
        <w:rPr>
          <w:rFonts w:cs="Times New Roman"/>
          <w:i w:val="0"/>
          <w:sz w:val="26"/>
        </w:rPr>
        <w:t>тажант-юристи</w:t>
      </w:r>
      <w:r w:rsidRPr="00B31E4A">
        <w:rPr>
          <w:rStyle w:val="Bodytext6"/>
          <w:rFonts w:eastAsiaTheme="minorHAnsi"/>
          <w:i/>
          <w:sz w:val="26"/>
          <w:szCs w:val="26"/>
        </w:rPr>
        <w:t>“</w:t>
      </w:r>
      <w:r w:rsidRPr="00B31E4A">
        <w:rPr>
          <w:rFonts w:cs="Times New Roman"/>
          <w:i w:val="0"/>
          <w:sz w:val="26"/>
        </w:rPr>
        <w:t>:</w:t>
      </w:r>
    </w:p>
    <w:p w14:paraId="5D13903F" w14:textId="77777777" w:rsidR="00970EAB" w:rsidRPr="00B31E4A" w:rsidRDefault="00970EAB" w:rsidP="00B31E4A">
      <w:pPr>
        <w:rPr>
          <w:rFonts w:cs="Times New Roman"/>
          <w:sz w:val="26"/>
          <w:szCs w:val="26"/>
        </w:rPr>
      </w:pPr>
      <w:r w:rsidRPr="00B31E4A">
        <w:rPr>
          <w:rFonts w:cs="Times New Roman"/>
          <w:sz w:val="26"/>
          <w:szCs w:val="26"/>
        </w:rPr>
        <w:t xml:space="preserve">Рискът от обработването на лични данни в регистъра попада в жълтата скала, определя се като </w:t>
      </w:r>
      <w:r w:rsidRPr="00B31E4A">
        <w:rPr>
          <w:rFonts w:cs="Times New Roman"/>
          <w:b/>
          <w:sz w:val="26"/>
          <w:szCs w:val="26"/>
        </w:rPr>
        <w:t>„среден“</w:t>
      </w:r>
      <w:r w:rsidRPr="00B31E4A">
        <w:rPr>
          <w:rFonts w:cs="Times New Roman"/>
          <w:sz w:val="26"/>
          <w:szCs w:val="26"/>
        </w:rPr>
        <w:t xml:space="preserve"> и се счита за потенциално опасен, като изисква прилагане на подходящи технически и организационни мерки. Основните фактори, които обуславят преценката за този риск, са естеството на обработваните лични данни и най-вече възможните последици за субектите на лични данни.</w:t>
      </w:r>
    </w:p>
    <w:p w14:paraId="7020ACF0" w14:textId="0BD9BF21" w:rsidR="009937F2" w:rsidRPr="00B31E4A" w:rsidRDefault="00B31E4A" w:rsidP="00B31E4A">
      <w:pPr>
        <w:pStyle w:val="Heading2"/>
        <w:spacing w:before="0" w:after="0"/>
        <w:rPr>
          <w:rStyle w:val="Bodytext6"/>
          <w:rFonts w:eastAsiaTheme="majorEastAsia"/>
          <w:iCs w:val="0"/>
          <w:sz w:val="26"/>
          <w:szCs w:val="26"/>
        </w:rPr>
      </w:pPr>
      <w:r w:rsidRPr="00B31E4A">
        <w:rPr>
          <w:rStyle w:val="Bodytext6"/>
          <w:rFonts w:eastAsiaTheme="majorEastAsia"/>
          <w:sz w:val="26"/>
          <w:szCs w:val="26"/>
        </w:rPr>
        <w:lastRenderedPageBreak/>
        <w:t>ІV.2</w:t>
      </w:r>
      <w:r w:rsidR="009937F2" w:rsidRPr="00B31E4A">
        <w:rPr>
          <w:rStyle w:val="Bodytext6"/>
          <w:rFonts w:eastAsiaTheme="majorEastAsia"/>
          <w:sz w:val="26"/>
          <w:szCs w:val="26"/>
        </w:rPr>
        <w:t>. За регистър „</w:t>
      </w:r>
      <w:r w:rsidR="006F276F" w:rsidRPr="00B31E4A">
        <w:rPr>
          <w:rStyle w:val="Bodytext6"/>
          <w:rFonts w:eastAsiaTheme="majorEastAsia"/>
          <w:sz w:val="26"/>
          <w:szCs w:val="26"/>
        </w:rPr>
        <w:t>Персонал</w:t>
      </w:r>
      <w:r w:rsidR="009472A2" w:rsidRPr="00B31E4A">
        <w:rPr>
          <w:rStyle w:val="Bodytext6"/>
          <w:rFonts w:eastAsiaTheme="majorEastAsia"/>
          <w:sz w:val="26"/>
          <w:szCs w:val="26"/>
          <w:lang w:val="en-US"/>
        </w:rPr>
        <w:t xml:space="preserve"> </w:t>
      </w:r>
      <w:r w:rsidR="00166D29" w:rsidRPr="00B31E4A">
        <w:rPr>
          <w:rStyle w:val="Bodytext6"/>
          <w:rFonts w:eastAsiaTheme="majorEastAsia"/>
          <w:sz w:val="26"/>
          <w:szCs w:val="26"/>
        </w:rPr>
        <w:t>- магистрати</w:t>
      </w:r>
      <w:r w:rsidR="009472A2" w:rsidRPr="00B31E4A">
        <w:rPr>
          <w:rStyle w:val="Bodytext6"/>
          <w:rFonts w:eastAsiaTheme="majorEastAsia"/>
          <w:sz w:val="26"/>
          <w:szCs w:val="26"/>
        </w:rPr>
        <w:t xml:space="preserve"> и съдебни служители</w:t>
      </w:r>
      <w:r w:rsidR="00166D29" w:rsidRPr="00B31E4A">
        <w:rPr>
          <w:rStyle w:val="Bodytext6"/>
          <w:rFonts w:eastAsiaTheme="majorEastAsia"/>
          <w:sz w:val="26"/>
          <w:szCs w:val="26"/>
        </w:rPr>
        <w:t>“. Подрегистър „Кандидати за съдебни служители“</w:t>
      </w:r>
    </w:p>
    <w:p w14:paraId="309753B2" w14:textId="27D4F5D4" w:rsidR="009937F2" w:rsidRPr="00B31E4A" w:rsidRDefault="009937F2" w:rsidP="00B31E4A">
      <w:pPr>
        <w:rPr>
          <w:rFonts w:cs="Times New Roman"/>
          <w:sz w:val="26"/>
          <w:szCs w:val="26"/>
        </w:rPr>
      </w:pPr>
      <w:r w:rsidRPr="00B31E4A">
        <w:rPr>
          <w:rStyle w:val="Bodytext6"/>
          <w:rFonts w:eastAsiaTheme="minorHAnsi"/>
          <w:b/>
          <w:i w:val="0"/>
          <w:sz w:val="26"/>
          <w:szCs w:val="26"/>
        </w:rPr>
        <w:t>Естество на обработваните лични данни</w:t>
      </w:r>
      <w:r w:rsidRPr="00B31E4A">
        <w:rPr>
          <w:rStyle w:val="Bodytext6"/>
          <w:rFonts w:eastAsiaTheme="minorHAnsi"/>
          <w:i w:val="0"/>
          <w:sz w:val="26"/>
          <w:szCs w:val="26"/>
        </w:rPr>
        <w:t xml:space="preserve">: В регистъра </w:t>
      </w:r>
      <w:r w:rsidR="009472A2" w:rsidRPr="00B31E4A">
        <w:rPr>
          <w:rStyle w:val="Bodytext6"/>
          <w:rFonts w:eastAsiaTheme="minorHAnsi"/>
          <w:i w:val="0"/>
          <w:sz w:val="26"/>
          <w:szCs w:val="26"/>
        </w:rPr>
        <w:t xml:space="preserve">за съдии и съдебни служители </w:t>
      </w:r>
      <w:r w:rsidRPr="00B31E4A">
        <w:rPr>
          <w:rStyle w:val="Bodytext6"/>
          <w:rFonts w:eastAsiaTheme="minorHAnsi"/>
          <w:i w:val="0"/>
          <w:sz w:val="26"/>
          <w:szCs w:val="26"/>
        </w:rPr>
        <w:t xml:space="preserve">се обработват </w:t>
      </w:r>
      <w:r w:rsidRPr="00B31E4A">
        <w:rPr>
          <w:rFonts w:cs="Times New Roman"/>
          <w:i/>
          <w:sz w:val="26"/>
          <w:szCs w:val="26"/>
        </w:rPr>
        <w:t xml:space="preserve">„обикновени“ </w:t>
      </w:r>
      <w:r w:rsidRPr="00B31E4A">
        <w:rPr>
          <w:rFonts w:cs="Times New Roman"/>
          <w:sz w:val="26"/>
          <w:szCs w:val="26"/>
        </w:rPr>
        <w:t xml:space="preserve">лични данни (за физическа, социална, семейна и икономическа идентичност), сведени до минимум с оглед защитата на личните данни и изискванията на трудовото законодателство. </w:t>
      </w:r>
      <w:r w:rsidR="003D62B2" w:rsidRPr="00B31E4A">
        <w:rPr>
          <w:rFonts w:cs="Times New Roman"/>
          <w:sz w:val="26"/>
          <w:szCs w:val="26"/>
        </w:rPr>
        <w:t xml:space="preserve">За изпълнение на специфичните задължения на </w:t>
      </w:r>
      <w:r w:rsidR="00543ABF" w:rsidRPr="00B31E4A">
        <w:rPr>
          <w:rFonts w:cs="Times New Roman"/>
          <w:sz w:val="26"/>
          <w:szCs w:val="26"/>
        </w:rPr>
        <w:t>Административен съд</w:t>
      </w:r>
      <w:r w:rsidR="00CD5A57" w:rsidRPr="00B31E4A">
        <w:rPr>
          <w:rFonts w:cs="Times New Roman"/>
          <w:sz w:val="26"/>
          <w:szCs w:val="26"/>
        </w:rPr>
        <w:t xml:space="preserve"> - </w:t>
      </w:r>
      <w:r w:rsidR="00464D35" w:rsidRPr="00B31E4A">
        <w:rPr>
          <w:rFonts w:cs="Times New Roman"/>
          <w:sz w:val="26"/>
          <w:szCs w:val="26"/>
        </w:rPr>
        <w:t>Габрово</w:t>
      </w:r>
      <w:r w:rsidR="003D62B2" w:rsidRPr="00B31E4A">
        <w:rPr>
          <w:rFonts w:cs="Times New Roman"/>
          <w:sz w:val="26"/>
          <w:szCs w:val="26"/>
        </w:rPr>
        <w:t xml:space="preserve"> като работодател </w:t>
      </w:r>
      <w:r w:rsidRPr="00B31E4A">
        <w:rPr>
          <w:rFonts w:cs="Times New Roman"/>
          <w:sz w:val="26"/>
          <w:szCs w:val="26"/>
        </w:rPr>
        <w:t xml:space="preserve">се </w:t>
      </w:r>
      <w:r w:rsidR="003D62B2" w:rsidRPr="00B31E4A">
        <w:rPr>
          <w:rFonts w:cs="Times New Roman"/>
          <w:sz w:val="26"/>
          <w:szCs w:val="26"/>
        </w:rPr>
        <w:t xml:space="preserve">обработват </w:t>
      </w:r>
      <w:r w:rsidRPr="00B31E4A">
        <w:rPr>
          <w:rFonts w:cs="Times New Roman"/>
          <w:sz w:val="26"/>
          <w:szCs w:val="26"/>
        </w:rPr>
        <w:t>и специални категории лични данни (за здравословното състояние</w:t>
      </w:r>
      <w:r w:rsidR="00995277" w:rsidRPr="00B31E4A">
        <w:rPr>
          <w:rFonts w:cs="Times New Roman"/>
          <w:sz w:val="26"/>
          <w:szCs w:val="26"/>
        </w:rPr>
        <w:t xml:space="preserve"> и др.</w:t>
      </w:r>
      <w:r w:rsidRPr="00B31E4A">
        <w:rPr>
          <w:rFonts w:cs="Times New Roman"/>
          <w:sz w:val="26"/>
          <w:szCs w:val="26"/>
        </w:rPr>
        <w:t>). В регистъра</w:t>
      </w:r>
      <w:r w:rsidR="009472A2" w:rsidRPr="00B31E4A">
        <w:rPr>
          <w:rFonts w:cs="Times New Roman"/>
          <w:sz w:val="26"/>
          <w:szCs w:val="26"/>
        </w:rPr>
        <w:t>,</w:t>
      </w:r>
      <w:r w:rsidRPr="00B31E4A">
        <w:rPr>
          <w:rFonts w:cs="Times New Roman"/>
          <w:sz w:val="26"/>
          <w:szCs w:val="26"/>
        </w:rPr>
        <w:t xml:space="preserve"> в определени от Кодекса на труда</w:t>
      </w:r>
      <w:r w:rsidR="009472A2" w:rsidRPr="00B31E4A">
        <w:rPr>
          <w:rFonts w:cs="Times New Roman"/>
          <w:sz w:val="26"/>
          <w:szCs w:val="26"/>
        </w:rPr>
        <w:t>,</w:t>
      </w:r>
      <w:r w:rsidRPr="00B31E4A">
        <w:rPr>
          <w:rFonts w:cs="Times New Roman"/>
          <w:sz w:val="26"/>
          <w:szCs w:val="26"/>
        </w:rPr>
        <w:t xml:space="preserve"> случаи се обработват и данни за присъди и нарушения.</w:t>
      </w:r>
    </w:p>
    <w:p w14:paraId="2305C354" w14:textId="54AB443F" w:rsidR="009472A2" w:rsidRPr="00B31E4A" w:rsidRDefault="009472A2" w:rsidP="00B31E4A">
      <w:pPr>
        <w:rPr>
          <w:rFonts w:cs="Times New Roman"/>
          <w:sz w:val="26"/>
          <w:szCs w:val="26"/>
        </w:rPr>
      </w:pPr>
      <w:r w:rsidRPr="00B31E4A">
        <w:rPr>
          <w:rStyle w:val="Bodytext6"/>
          <w:rFonts w:eastAsiaTheme="minorHAnsi"/>
          <w:i w:val="0"/>
          <w:sz w:val="26"/>
          <w:szCs w:val="26"/>
        </w:rPr>
        <w:t xml:space="preserve">В регистъра за </w:t>
      </w:r>
      <w:r w:rsidR="00464D35" w:rsidRPr="00B31E4A">
        <w:rPr>
          <w:rStyle w:val="Bodytext6"/>
          <w:rFonts w:eastAsiaTheme="minorHAnsi"/>
          <w:i w:val="0"/>
          <w:sz w:val="26"/>
          <w:szCs w:val="26"/>
        </w:rPr>
        <w:t>кандидати за съдебни служители</w:t>
      </w:r>
      <w:r w:rsidRPr="00B31E4A">
        <w:rPr>
          <w:rStyle w:val="Bodytext6"/>
          <w:rFonts w:eastAsiaTheme="minorHAnsi"/>
          <w:i w:val="0"/>
          <w:sz w:val="26"/>
          <w:szCs w:val="26"/>
        </w:rPr>
        <w:t xml:space="preserve"> се обработват </w:t>
      </w:r>
      <w:r w:rsidRPr="00B31E4A">
        <w:rPr>
          <w:rFonts w:cs="Times New Roman"/>
          <w:i/>
          <w:sz w:val="26"/>
          <w:szCs w:val="26"/>
        </w:rPr>
        <w:t xml:space="preserve">„обикновени“ </w:t>
      </w:r>
      <w:r w:rsidRPr="00B31E4A">
        <w:rPr>
          <w:rFonts w:cs="Times New Roman"/>
          <w:sz w:val="26"/>
          <w:szCs w:val="26"/>
        </w:rPr>
        <w:t>лични данни (за физическа, социална, семейна и икономическа идентичност), сведени до минимум с оглед защитата на личните данни и изискванията на трудовото законодателство. Обхващат се и специални категории лични данни (за здравословното и психическото състояние) за изпълнение на специфичните задължения на институцията като работодател, респ. права на служителите, произтичащи от трудовото и осигурителното законодателство. В регистъра, в определени от Кодекса на труда случаи, се обработват и данни за присъди и нарушения.</w:t>
      </w:r>
    </w:p>
    <w:p w14:paraId="3872ABB5" w14:textId="5F5FD9D2" w:rsidR="00703DBD" w:rsidRPr="00B31E4A" w:rsidRDefault="009937F2" w:rsidP="00B31E4A">
      <w:pPr>
        <w:rPr>
          <w:rFonts w:cs="Times New Roman"/>
          <w:sz w:val="26"/>
          <w:szCs w:val="26"/>
        </w:rPr>
      </w:pPr>
      <w:r w:rsidRPr="00B31E4A">
        <w:rPr>
          <w:rStyle w:val="Bodytext6"/>
          <w:rFonts w:eastAsiaTheme="minorHAnsi"/>
          <w:b/>
          <w:i w:val="0"/>
          <w:sz w:val="26"/>
          <w:szCs w:val="26"/>
        </w:rPr>
        <w:t>Обхват на обработването</w:t>
      </w:r>
      <w:r w:rsidRPr="00B31E4A">
        <w:rPr>
          <w:rStyle w:val="Bodytext6"/>
          <w:rFonts w:eastAsiaTheme="minorHAnsi"/>
          <w:i w:val="0"/>
          <w:sz w:val="26"/>
          <w:szCs w:val="26"/>
        </w:rPr>
        <w:t>:</w:t>
      </w:r>
      <w:r w:rsidRPr="00B31E4A">
        <w:rPr>
          <w:rFonts w:cs="Times New Roman"/>
          <w:sz w:val="26"/>
          <w:szCs w:val="26"/>
        </w:rPr>
        <w:t xml:space="preserve"> Обработването обхваща лични данни</w:t>
      </w:r>
      <w:r w:rsidR="00703DBD" w:rsidRPr="00B31E4A">
        <w:rPr>
          <w:rFonts w:cs="Times New Roman"/>
          <w:sz w:val="26"/>
          <w:szCs w:val="26"/>
        </w:rPr>
        <w:t xml:space="preserve"> на работещите в </w:t>
      </w:r>
      <w:r w:rsidR="00543ABF" w:rsidRPr="00B31E4A">
        <w:rPr>
          <w:rFonts w:cs="Times New Roman"/>
          <w:sz w:val="26"/>
          <w:szCs w:val="26"/>
        </w:rPr>
        <w:t>Административен съд</w:t>
      </w:r>
      <w:r w:rsidR="00703DBD" w:rsidRPr="00B31E4A">
        <w:rPr>
          <w:rFonts w:cs="Times New Roman"/>
          <w:sz w:val="26"/>
          <w:szCs w:val="26"/>
        </w:rPr>
        <w:t xml:space="preserve"> </w:t>
      </w:r>
      <w:r w:rsidR="009472A2" w:rsidRPr="00B31E4A">
        <w:rPr>
          <w:rFonts w:cs="Times New Roman"/>
          <w:sz w:val="26"/>
          <w:szCs w:val="26"/>
        </w:rPr>
        <w:t>-</w:t>
      </w:r>
      <w:r w:rsidR="00703DBD" w:rsidRPr="00B31E4A">
        <w:rPr>
          <w:rFonts w:cs="Times New Roman"/>
          <w:sz w:val="26"/>
          <w:szCs w:val="26"/>
        </w:rPr>
        <w:t xml:space="preserve"> </w:t>
      </w:r>
      <w:r w:rsidR="00464D35" w:rsidRPr="00B31E4A">
        <w:rPr>
          <w:rFonts w:cs="Times New Roman"/>
          <w:sz w:val="26"/>
          <w:szCs w:val="26"/>
        </w:rPr>
        <w:t>Габрово</w:t>
      </w:r>
      <w:r w:rsidR="00703DBD" w:rsidRPr="00B31E4A">
        <w:rPr>
          <w:rFonts w:cs="Times New Roman"/>
          <w:sz w:val="26"/>
          <w:szCs w:val="26"/>
        </w:rPr>
        <w:t xml:space="preserve">, </w:t>
      </w:r>
      <w:r w:rsidRPr="00B31E4A">
        <w:rPr>
          <w:rFonts w:cs="Times New Roman"/>
          <w:sz w:val="26"/>
          <w:szCs w:val="26"/>
        </w:rPr>
        <w:t>свързани с</w:t>
      </w:r>
      <w:r w:rsidR="00703DBD" w:rsidRPr="00B31E4A">
        <w:rPr>
          <w:rFonts w:cs="Times New Roman"/>
          <w:sz w:val="26"/>
          <w:szCs w:val="26"/>
        </w:rPr>
        <w:t xml:space="preserve"> физическа и социална идентичност (данни относно образование и трудова дейност, стаж, семейното положение; данни относно банкови сметки – за изплащане на трудово възнаграждение; лични данни относно съдебното минало на лицата</w:t>
      </w:r>
      <w:r w:rsidR="009472A2" w:rsidRPr="00B31E4A">
        <w:rPr>
          <w:rFonts w:cs="Times New Roman"/>
          <w:sz w:val="26"/>
          <w:szCs w:val="26"/>
        </w:rPr>
        <w:t>, и др.</w:t>
      </w:r>
      <w:r w:rsidR="00703DBD" w:rsidRPr="00B31E4A">
        <w:rPr>
          <w:rFonts w:cs="Times New Roman"/>
          <w:sz w:val="26"/>
          <w:szCs w:val="26"/>
        </w:rPr>
        <w:t xml:space="preserve">; </w:t>
      </w:r>
    </w:p>
    <w:p w14:paraId="1DBC0AAA" w14:textId="54A78C78" w:rsidR="009472A2" w:rsidRPr="00B31E4A" w:rsidRDefault="009472A2" w:rsidP="00B31E4A">
      <w:pPr>
        <w:rPr>
          <w:rFonts w:cs="Times New Roman"/>
          <w:sz w:val="26"/>
          <w:szCs w:val="26"/>
        </w:rPr>
      </w:pPr>
      <w:r w:rsidRPr="00B31E4A">
        <w:rPr>
          <w:rFonts w:cs="Times New Roman"/>
          <w:sz w:val="26"/>
          <w:szCs w:val="26"/>
        </w:rPr>
        <w:t xml:space="preserve">Обработването обхваща също така лични данни на кандидатите за съдебни служители в Административен съд - </w:t>
      </w:r>
      <w:r w:rsidR="00464D35" w:rsidRPr="00B31E4A">
        <w:rPr>
          <w:rFonts w:cs="Times New Roman"/>
          <w:sz w:val="26"/>
          <w:szCs w:val="26"/>
        </w:rPr>
        <w:t>Габрово</w:t>
      </w:r>
      <w:r w:rsidRPr="00B31E4A">
        <w:rPr>
          <w:rFonts w:cs="Times New Roman"/>
          <w:sz w:val="26"/>
          <w:szCs w:val="26"/>
        </w:rPr>
        <w:t>, свързани с физическа и социална идентичност - данни относно образование, трудова дейност, стаж, както и относно съдебното минало на лицата. Обработват се и специални категории лични данни, свързани със здравословното състояние на кандидатите.</w:t>
      </w:r>
    </w:p>
    <w:p w14:paraId="223202A4" w14:textId="445B2040" w:rsidR="009937F2" w:rsidRPr="00B31E4A" w:rsidRDefault="009937F2" w:rsidP="00B31E4A">
      <w:pPr>
        <w:rPr>
          <w:rFonts w:cs="Times New Roman"/>
          <w:sz w:val="26"/>
          <w:szCs w:val="26"/>
        </w:rPr>
      </w:pPr>
      <w:r w:rsidRPr="00B31E4A">
        <w:rPr>
          <w:rStyle w:val="Bodytext6"/>
          <w:rFonts w:eastAsiaTheme="minorHAnsi"/>
          <w:b/>
          <w:i w:val="0"/>
          <w:sz w:val="26"/>
          <w:szCs w:val="26"/>
        </w:rPr>
        <w:t>Контекст на обработването</w:t>
      </w:r>
      <w:r w:rsidRPr="00B31E4A">
        <w:rPr>
          <w:rStyle w:val="Bodytext6"/>
          <w:rFonts w:eastAsiaTheme="minorHAnsi"/>
          <w:i w:val="0"/>
          <w:sz w:val="26"/>
          <w:szCs w:val="26"/>
        </w:rPr>
        <w:t>:</w:t>
      </w:r>
      <w:r w:rsidRPr="00B31E4A">
        <w:rPr>
          <w:rFonts w:cs="Times New Roman"/>
          <w:sz w:val="26"/>
          <w:szCs w:val="26"/>
        </w:rPr>
        <w:t xml:space="preserve"> Обработването </w:t>
      </w:r>
      <w:r w:rsidR="009472A2" w:rsidRPr="00B31E4A">
        <w:rPr>
          <w:rFonts w:cs="Times New Roman"/>
          <w:sz w:val="26"/>
          <w:szCs w:val="26"/>
        </w:rPr>
        <w:t xml:space="preserve">на данните в регистъра за персонала </w:t>
      </w:r>
      <w:r w:rsidRPr="00B31E4A">
        <w:rPr>
          <w:rFonts w:cs="Times New Roman"/>
          <w:sz w:val="26"/>
          <w:szCs w:val="26"/>
        </w:rPr>
        <w:t xml:space="preserve">се осъществява изцяло в трудовия контекст при отчитане на чл.88 от Регламент (ЕС) 2016/679 и българското законодателство. Обработването не предполага предаване на лични данни в трети държави (извън ЕС), освен ако данните не са необходими за целите на командироването и Наредбата за условията и реда за издаване на визи и определяне на визовия режим. </w:t>
      </w:r>
    </w:p>
    <w:p w14:paraId="77E4BD71" w14:textId="61E19CE5" w:rsidR="009472A2" w:rsidRPr="00B31E4A" w:rsidRDefault="009472A2" w:rsidP="00B31E4A">
      <w:pPr>
        <w:rPr>
          <w:rStyle w:val="Bodytext6"/>
          <w:rFonts w:eastAsiaTheme="minorHAnsi"/>
          <w:b/>
          <w:i w:val="0"/>
          <w:iCs w:val="0"/>
          <w:sz w:val="26"/>
          <w:szCs w:val="26"/>
        </w:rPr>
      </w:pPr>
      <w:r w:rsidRPr="00B31E4A">
        <w:rPr>
          <w:rFonts w:cs="Times New Roman"/>
          <w:sz w:val="26"/>
          <w:szCs w:val="26"/>
        </w:rPr>
        <w:t>Обработването на данните в регистъра на кандидатите за работа (в т.ч. участниците в конкурсни процедури) се осъществява изцяло в трудовия контекст при отчитане на чл.88 от Регламент (ЕС) 2016/679 и българското законодателство. Обработването не предполага предаване на лични данни в трети държави (извън ЕС).</w:t>
      </w:r>
    </w:p>
    <w:p w14:paraId="069883A2" w14:textId="77777777" w:rsidR="00044CCC" w:rsidRPr="00B31E4A" w:rsidRDefault="009937F2" w:rsidP="00B31E4A">
      <w:pPr>
        <w:rPr>
          <w:rFonts w:cs="Times New Roman"/>
          <w:sz w:val="26"/>
          <w:szCs w:val="26"/>
        </w:rPr>
      </w:pPr>
      <w:r w:rsidRPr="00B31E4A">
        <w:rPr>
          <w:rStyle w:val="Bodytext6"/>
          <w:rFonts w:eastAsiaTheme="minorHAnsi"/>
          <w:b/>
          <w:i w:val="0"/>
          <w:sz w:val="26"/>
          <w:szCs w:val="26"/>
        </w:rPr>
        <w:t>Цел на обработването</w:t>
      </w:r>
      <w:r w:rsidRPr="00B31E4A">
        <w:rPr>
          <w:rFonts w:cs="Times New Roman"/>
          <w:sz w:val="26"/>
          <w:szCs w:val="26"/>
        </w:rPr>
        <w:t xml:space="preserve">: </w:t>
      </w:r>
    </w:p>
    <w:p w14:paraId="739C16C8" w14:textId="40605E39" w:rsidR="009937F2" w:rsidRPr="00B31E4A" w:rsidRDefault="00044CCC" w:rsidP="00B31E4A">
      <w:pPr>
        <w:rPr>
          <w:rFonts w:cs="Times New Roman"/>
          <w:sz w:val="26"/>
          <w:szCs w:val="26"/>
        </w:rPr>
      </w:pPr>
      <w:r w:rsidRPr="00B31E4A">
        <w:rPr>
          <w:rFonts w:cs="Times New Roman"/>
          <w:sz w:val="26"/>
          <w:szCs w:val="26"/>
        </w:rPr>
        <w:t xml:space="preserve">За регистъра на персонала – </w:t>
      </w:r>
      <w:r w:rsidR="009937F2" w:rsidRPr="00B31E4A">
        <w:rPr>
          <w:rFonts w:cs="Times New Roman"/>
          <w:sz w:val="26"/>
          <w:szCs w:val="26"/>
        </w:rPr>
        <w:t>управление на човешките ресурси, изпълнение на нормативни задължения и финансово-счетоводна отчетност.</w:t>
      </w:r>
    </w:p>
    <w:p w14:paraId="4C0B9795" w14:textId="168F41E3" w:rsidR="00044CCC" w:rsidRPr="00B31E4A" w:rsidRDefault="00044CCC" w:rsidP="00B31E4A">
      <w:pPr>
        <w:rPr>
          <w:rFonts w:cs="Times New Roman"/>
          <w:i/>
          <w:sz w:val="26"/>
          <w:szCs w:val="26"/>
        </w:rPr>
      </w:pPr>
      <w:r w:rsidRPr="00B31E4A">
        <w:rPr>
          <w:rFonts w:cs="Times New Roman"/>
          <w:sz w:val="26"/>
          <w:szCs w:val="26"/>
        </w:rPr>
        <w:t xml:space="preserve">За регистъра на кандидати за </w:t>
      </w:r>
      <w:r w:rsidR="00464D35" w:rsidRPr="00B31E4A">
        <w:rPr>
          <w:rFonts w:cs="Times New Roman"/>
          <w:sz w:val="26"/>
          <w:szCs w:val="26"/>
        </w:rPr>
        <w:t>съдебни служители</w:t>
      </w:r>
      <w:r w:rsidRPr="00B31E4A">
        <w:rPr>
          <w:rFonts w:cs="Times New Roman"/>
          <w:sz w:val="26"/>
          <w:szCs w:val="26"/>
        </w:rPr>
        <w:t xml:space="preserve"> – управление на човешките ресурси – подбор на персонал, изпълнение на нормативни задължения.</w:t>
      </w:r>
    </w:p>
    <w:p w14:paraId="370A52A2" w14:textId="77777777" w:rsidR="00044CCC" w:rsidRPr="00B31E4A" w:rsidRDefault="009937F2" w:rsidP="00B31E4A">
      <w:pPr>
        <w:rPr>
          <w:rStyle w:val="Bodytext6"/>
          <w:rFonts w:eastAsiaTheme="minorHAnsi"/>
          <w:i w:val="0"/>
          <w:sz w:val="26"/>
          <w:szCs w:val="26"/>
        </w:rPr>
      </w:pPr>
      <w:r w:rsidRPr="00B31E4A">
        <w:rPr>
          <w:rStyle w:val="Bodytext6"/>
          <w:rFonts w:eastAsiaTheme="minorHAnsi"/>
          <w:b/>
          <w:i w:val="0"/>
          <w:sz w:val="26"/>
          <w:szCs w:val="26"/>
        </w:rPr>
        <w:t>Последици за субектите на данни от загуба на наличност, цялостност и поверителност:</w:t>
      </w:r>
      <w:r w:rsidRPr="00B31E4A">
        <w:rPr>
          <w:rStyle w:val="Bodytext6"/>
          <w:rFonts w:eastAsiaTheme="minorHAnsi"/>
          <w:i w:val="0"/>
          <w:sz w:val="26"/>
          <w:szCs w:val="26"/>
        </w:rPr>
        <w:t xml:space="preserve"> </w:t>
      </w:r>
    </w:p>
    <w:p w14:paraId="4622E241" w14:textId="564F82D3" w:rsidR="009937F2" w:rsidRPr="00B31E4A" w:rsidRDefault="00044CCC" w:rsidP="00B31E4A">
      <w:pPr>
        <w:rPr>
          <w:rFonts w:cs="Times New Roman"/>
          <w:sz w:val="26"/>
          <w:szCs w:val="26"/>
        </w:rPr>
      </w:pPr>
      <w:r w:rsidRPr="00B31E4A">
        <w:rPr>
          <w:rStyle w:val="Bodytext6"/>
          <w:rFonts w:eastAsiaTheme="minorHAnsi"/>
          <w:i w:val="0"/>
          <w:sz w:val="26"/>
          <w:szCs w:val="26"/>
        </w:rPr>
        <w:t xml:space="preserve">За регистъра на персонала – </w:t>
      </w:r>
      <w:r w:rsidR="009937F2" w:rsidRPr="00B31E4A">
        <w:rPr>
          <w:rStyle w:val="Bodytext6"/>
          <w:rFonts w:eastAsiaTheme="minorHAnsi"/>
          <w:i w:val="0"/>
          <w:sz w:val="26"/>
          <w:szCs w:val="26"/>
        </w:rPr>
        <w:t xml:space="preserve">Засягане на следните основни права на субектите на данни: </w:t>
      </w:r>
      <w:r w:rsidR="009937F2" w:rsidRPr="00B31E4A">
        <w:rPr>
          <w:rFonts w:cs="Times New Roman"/>
          <w:sz w:val="26"/>
          <w:szCs w:val="26"/>
        </w:rPr>
        <w:t xml:space="preserve">неприкосновеност на личния живот, незаконна намеса в семейния живот, правото на труд в аспекта право на трудово възнаграждение, почивки и отпуски, право на здравно осигуряване и право на обществено осигуряване. Наличието на специални </w:t>
      </w:r>
      <w:r w:rsidR="009937F2" w:rsidRPr="00B31E4A">
        <w:rPr>
          <w:rFonts w:cs="Times New Roman"/>
          <w:sz w:val="26"/>
          <w:szCs w:val="26"/>
        </w:rPr>
        <w:lastRenderedPageBreak/>
        <w:t>категории лични данни е обстоятелство, което се отчита като увеличаващо обичайно съществуващия риск.</w:t>
      </w:r>
    </w:p>
    <w:p w14:paraId="435AAC92" w14:textId="549E5F1F" w:rsidR="00044CCC" w:rsidRPr="00B31E4A" w:rsidRDefault="00044CCC" w:rsidP="00B31E4A">
      <w:pPr>
        <w:rPr>
          <w:rFonts w:cs="Times New Roman"/>
          <w:sz w:val="26"/>
          <w:szCs w:val="26"/>
        </w:rPr>
      </w:pPr>
      <w:r w:rsidRPr="00B31E4A">
        <w:rPr>
          <w:rFonts w:cs="Times New Roman"/>
          <w:sz w:val="26"/>
          <w:szCs w:val="26"/>
        </w:rPr>
        <w:t xml:space="preserve">За регистъра на кандидати за </w:t>
      </w:r>
      <w:r w:rsidR="00464D35" w:rsidRPr="00B31E4A">
        <w:rPr>
          <w:rFonts w:cs="Times New Roman"/>
          <w:sz w:val="26"/>
          <w:szCs w:val="26"/>
        </w:rPr>
        <w:t>съдебни служители</w:t>
      </w:r>
      <w:r w:rsidRPr="00B31E4A">
        <w:rPr>
          <w:rFonts w:cs="Times New Roman"/>
          <w:sz w:val="26"/>
          <w:szCs w:val="26"/>
        </w:rPr>
        <w:t xml:space="preserve"> - </w:t>
      </w:r>
      <w:r w:rsidRPr="00B31E4A">
        <w:rPr>
          <w:rStyle w:val="Bodytext6"/>
          <w:rFonts w:eastAsiaTheme="minorHAnsi"/>
          <w:i w:val="0"/>
          <w:sz w:val="26"/>
          <w:szCs w:val="26"/>
        </w:rPr>
        <w:t xml:space="preserve">Засягане на следните основни права на субектите на данни: </w:t>
      </w:r>
      <w:r w:rsidRPr="00B31E4A">
        <w:rPr>
          <w:rFonts w:cs="Times New Roman"/>
          <w:sz w:val="26"/>
          <w:szCs w:val="26"/>
        </w:rPr>
        <w:t>неприкосновеност на личния и семейния живот. Наличието на специални категории лични данни е обстоятелство, което се отчита като увеличаващо обичайно съществуващия риск.</w:t>
      </w:r>
    </w:p>
    <w:p w14:paraId="66B0D218" w14:textId="77777777" w:rsidR="00044CCC" w:rsidRPr="00B31E4A" w:rsidRDefault="009937F2" w:rsidP="00B31E4A">
      <w:pPr>
        <w:rPr>
          <w:rFonts w:cs="Times New Roman"/>
          <w:b/>
          <w:sz w:val="26"/>
          <w:szCs w:val="26"/>
        </w:rPr>
      </w:pPr>
      <w:r w:rsidRPr="00B31E4A">
        <w:rPr>
          <w:rFonts w:cs="Times New Roman"/>
          <w:b/>
          <w:sz w:val="26"/>
          <w:szCs w:val="26"/>
        </w:rPr>
        <w:t xml:space="preserve">Оценяване на риска: </w:t>
      </w:r>
    </w:p>
    <w:p w14:paraId="174A0921" w14:textId="77777777" w:rsidR="00044CCC" w:rsidRPr="00B31E4A" w:rsidRDefault="00044CCC" w:rsidP="00B31E4A">
      <w:pPr>
        <w:rPr>
          <w:rFonts w:cs="Times New Roman"/>
          <w:sz w:val="26"/>
          <w:szCs w:val="26"/>
        </w:rPr>
      </w:pPr>
      <w:r w:rsidRPr="00B31E4A">
        <w:rPr>
          <w:rFonts w:cs="Times New Roman"/>
          <w:sz w:val="26"/>
          <w:szCs w:val="26"/>
        </w:rPr>
        <w:t>За персонала:</w:t>
      </w:r>
    </w:p>
    <w:p w14:paraId="434EAB29" w14:textId="677051FE" w:rsidR="009937F2" w:rsidRPr="00B31E4A" w:rsidRDefault="009937F2" w:rsidP="00B31E4A">
      <w:pPr>
        <w:rPr>
          <w:rFonts w:cs="Times New Roman"/>
          <w:sz w:val="26"/>
          <w:szCs w:val="26"/>
        </w:rPr>
      </w:pPr>
      <w:r w:rsidRPr="00B31E4A">
        <w:rPr>
          <w:rFonts w:cs="Times New Roman"/>
          <w:sz w:val="26"/>
          <w:szCs w:val="26"/>
        </w:rPr>
        <w:t xml:space="preserve">Предвид взетите </w:t>
      </w:r>
      <w:r w:rsidR="00703DBD" w:rsidRPr="00B31E4A">
        <w:rPr>
          <w:rFonts w:cs="Times New Roman"/>
          <w:sz w:val="26"/>
          <w:szCs w:val="26"/>
        </w:rPr>
        <w:t>от</w:t>
      </w:r>
      <w:r w:rsidRPr="00B31E4A">
        <w:rPr>
          <w:rFonts w:cs="Times New Roman"/>
          <w:sz w:val="26"/>
          <w:szCs w:val="26"/>
        </w:rPr>
        <w:t xml:space="preserve"> администратора мерки за защита, вероятността от настъпване на събитие, свързано със загуба на наличност, цялостност и поверителност, се определя като малка. Степента на въздействие, предвид свеждането на данните до минимум и изпълнение на нормативни изисквания при обработването, се определя като </w:t>
      </w:r>
      <w:r w:rsidR="00052C9D" w:rsidRPr="00B31E4A">
        <w:rPr>
          <w:rFonts w:cs="Times New Roman"/>
          <w:sz w:val="26"/>
          <w:szCs w:val="26"/>
        </w:rPr>
        <w:t>умерена</w:t>
      </w:r>
      <w:r w:rsidRPr="00B31E4A">
        <w:rPr>
          <w:rFonts w:cs="Times New Roman"/>
          <w:sz w:val="26"/>
          <w:szCs w:val="26"/>
        </w:rPr>
        <w:t xml:space="preserve">. Изчисленият риск има стойността на произведението на възможността за поява и въздействието. Изразено с показателите по методиката в </w:t>
      </w:r>
      <w:r w:rsidR="00E165BE" w:rsidRPr="00B31E4A">
        <w:rPr>
          <w:rFonts w:cs="Times New Roman"/>
          <w:sz w:val="26"/>
          <w:szCs w:val="26"/>
        </w:rPr>
        <w:t xml:space="preserve">раздел </w:t>
      </w:r>
      <w:r w:rsidR="00E165BE" w:rsidRPr="00B31E4A">
        <w:rPr>
          <w:rFonts w:cs="Times New Roman"/>
          <w:sz w:val="26"/>
          <w:szCs w:val="26"/>
          <w:lang w:val="en-US"/>
        </w:rPr>
        <w:t>II</w:t>
      </w:r>
      <w:r w:rsidR="00E165BE" w:rsidRPr="00B31E4A">
        <w:rPr>
          <w:rFonts w:cs="Times New Roman"/>
          <w:sz w:val="26"/>
          <w:szCs w:val="26"/>
          <w:lang w:val="ru-RU"/>
        </w:rPr>
        <w:t xml:space="preserve">, </w:t>
      </w:r>
      <w:r w:rsidRPr="00B31E4A">
        <w:rPr>
          <w:rFonts w:cs="Times New Roman"/>
          <w:sz w:val="26"/>
          <w:szCs w:val="26"/>
        </w:rPr>
        <w:t>т. 1 от настоящия анализ на риска: ИР</w:t>
      </w:r>
      <w:r w:rsidR="00044CCC" w:rsidRPr="00B31E4A">
        <w:rPr>
          <w:rFonts w:cs="Times New Roman"/>
          <w:sz w:val="26"/>
          <w:szCs w:val="26"/>
        </w:rPr>
        <w:t xml:space="preserve"> </w:t>
      </w:r>
      <w:r w:rsidRPr="00B31E4A">
        <w:rPr>
          <w:rFonts w:cs="Times New Roman"/>
          <w:sz w:val="26"/>
          <w:szCs w:val="26"/>
        </w:rPr>
        <w:t>= Вп</w:t>
      </w:r>
      <w:r w:rsidR="009B7B0E" w:rsidRPr="00B31E4A">
        <w:rPr>
          <w:rFonts w:cs="Times New Roman"/>
          <w:sz w:val="26"/>
          <w:szCs w:val="26"/>
        </w:rPr>
        <w:t xml:space="preserve"> х </w:t>
      </w:r>
      <w:r w:rsidRPr="00B31E4A">
        <w:rPr>
          <w:rFonts w:cs="Times New Roman"/>
          <w:sz w:val="26"/>
          <w:szCs w:val="26"/>
        </w:rPr>
        <w:t>Вз</w:t>
      </w:r>
      <w:r w:rsidR="00044CCC" w:rsidRPr="00B31E4A">
        <w:rPr>
          <w:rFonts w:cs="Times New Roman"/>
          <w:sz w:val="26"/>
          <w:szCs w:val="26"/>
        </w:rPr>
        <w:t xml:space="preserve"> </w:t>
      </w:r>
      <w:r w:rsidRPr="00B31E4A">
        <w:rPr>
          <w:rFonts w:cs="Times New Roman"/>
          <w:sz w:val="26"/>
          <w:szCs w:val="26"/>
        </w:rPr>
        <w:t>=</w:t>
      </w:r>
      <w:r w:rsidR="00044CCC" w:rsidRPr="00B31E4A">
        <w:rPr>
          <w:rFonts w:cs="Times New Roman"/>
          <w:sz w:val="26"/>
          <w:szCs w:val="26"/>
        </w:rPr>
        <w:t xml:space="preserve"> 2 х 3 = 6.</w:t>
      </w:r>
    </w:p>
    <w:p w14:paraId="5B067C80" w14:textId="2DA71DC3" w:rsidR="00044CCC" w:rsidRPr="00B31E4A" w:rsidRDefault="00044CCC" w:rsidP="00B31E4A">
      <w:pPr>
        <w:rPr>
          <w:rFonts w:cs="Times New Roman"/>
          <w:sz w:val="26"/>
          <w:szCs w:val="26"/>
        </w:rPr>
      </w:pPr>
      <w:r w:rsidRPr="00B31E4A">
        <w:rPr>
          <w:rFonts w:cs="Times New Roman"/>
          <w:sz w:val="26"/>
          <w:szCs w:val="26"/>
        </w:rPr>
        <w:t xml:space="preserve">За кандидатите за </w:t>
      </w:r>
      <w:r w:rsidR="00464D35" w:rsidRPr="00B31E4A">
        <w:rPr>
          <w:rFonts w:cs="Times New Roman"/>
          <w:sz w:val="26"/>
          <w:szCs w:val="26"/>
        </w:rPr>
        <w:t>съдебни служители</w:t>
      </w:r>
      <w:r w:rsidRPr="00B31E4A">
        <w:rPr>
          <w:rFonts w:cs="Times New Roman"/>
          <w:sz w:val="26"/>
          <w:szCs w:val="26"/>
        </w:rPr>
        <w:t>:</w:t>
      </w:r>
    </w:p>
    <w:p w14:paraId="46719F76" w14:textId="12775879" w:rsidR="00044CCC" w:rsidRDefault="00044CCC" w:rsidP="00B31E4A">
      <w:pPr>
        <w:rPr>
          <w:rFonts w:cs="Times New Roman"/>
          <w:sz w:val="26"/>
          <w:szCs w:val="26"/>
        </w:rPr>
      </w:pPr>
      <w:r w:rsidRPr="00B31E4A">
        <w:rPr>
          <w:rFonts w:cs="Times New Roman"/>
          <w:sz w:val="26"/>
          <w:szCs w:val="26"/>
        </w:rPr>
        <w:t xml:space="preserve">Предвид взетите от администратора мерки за защита, вероятността от настъпване на събитие, свързано със загуба на наличност, цялостност и поверителност, се определя като </w:t>
      </w:r>
      <w:r w:rsidR="009707AE" w:rsidRPr="00B31E4A">
        <w:rPr>
          <w:rFonts w:cs="Times New Roman"/>
          <w:sz w:val="26"/>
          <w:szCs w:val="26"/>
        </w:rPr>
        <w:t>малка</w:t>
      </w:r>
      <w:r w:rsidRPr="00B31E4A">
        <w:rPr>
          <w:rFonts w:cs="Times New Roman"/>
          <w:sz w:val="26"/>
          <w:szCs w:val="26"/>
        </w:rPr>
        <w:t xml:space="preserve">. Степента на въздействие, предвид свеждането на данните до минимум и изпълнение на нормативни изисквания при обработването, се определя като умерена. Изчисленият риск има стойността на произведението на възможността за поява и въздействието. Изразено с показателите по методиката в раздел </w:t>
      </w:r>
      <w:r w:rsidRPr="00B31E4A">
        <w:rPr>
          <w:rFonts w:cs="Times New Roman"/>
          <w:sz w:val="26"/>
          <w:szCs w:val="26"/>
          <w:lang w:val="en-US"/>
        </w:rPr>
        <w:t>II</w:t>
      </w:r>
      <w:r w:rsidRPr="00B31E4A">
        <w:rPr>
          <w:rFonts w:cs="Times New Roman"/>
          <w:sz w:val="26"/>
          <w:szCs w:val="26"/>
          <w:lang w:val="ru-RU"/>
        </w:rPr>
        <w:t xml:space="preserve">, </w:t>
      </w:r>
      <w:r w:rsidRPr="00B31E4A">
        <w:rPr>
          <w:rFonts w:cs="Times New Roman"/>
          <w:sz w:val="26"/>
          <w:szCs w:val="26"/>
        </w:rPr>
        <w:t xml:space="preserve">т.1 от настоящия анализ на риска: ИР = Вп х Вз = </w:t>
      </w:r>
      <w:r w:rsidR="009707AE" w:rsidRPr="00B31E4A">
        <w:rPr>
          <w:rFonts w:cs="Times New Roman"/>
          <w:sz w:val="26"/>
          <w:szCs w:val="26"/>
        </w:rPr>
        <w:t>2</w:t>
      </w:r>
      <w:r w:rsidRPr="00B31E4A">
        <w:rPr>
          <w:rFonts w:cs="Times New Roman"/>
          <w:sz w:val="26"/>
          <w:szCs w:val="26"/>
        </w:rPr>
        <w:t xml:space="preserve"> х 3 = </w:t>
      </w:r>
      <w:r w:rsidR="009707AE" w:rsidRPr="00B31E4A">
        <w:rPr>
          <w:rFonts w:cs="Times New Roman"/>
          <w:sz w:val="26"/>
          <w:szCs w:val="26"/>
        </w:rPr>
        <w:t>6</w:t>
      </w:r>
      <w:r w:rsidRPr="00B31E4A">
        <w:rPr>
          <w:rFonts w:cs="Times New Roman"/>
          <w:sz w:val="26"/>
          <w:szCs w:val="26"/>
        </w:rPr>
        <w:t>.</w:t>
      </w:r>
    </w:p>
    <w:p w14:paraId="0FECFCFB" w14:textId="77777777" w:rsidR="00B31E4A" w:rsidRPr="00B31E4A" w:rsidRDefault="00B31E4A" w:rsidP="00B31E4A">
      <w:pPr>
        <w:rPr>
          <w:rFonts w:cs="Times New Roman"/>
          <w:sz w:val="26"/>
          <w:szCs w:val="26"/>
        </w:rPr>
      </w:pPr>
    </w:p>
    <w:p w14:paraId="3C090BAD" w14:textId="78638A3F" w:rsidR="009937F2" w:rsidRPr="00B31E4A" w:rsidRDefault="009937F2" w:rsidP="00B31E4A">
      <w:pPr>
        <w:rPr>
          <w:rFonts w:cs="Times New Roman"/>
          <w:b/>
          <w:sz w:val="26"/>
          <w:szCs w:val="26"/>
        </w:rPr>
      </w:pPr>
      <w:r w:rsidRPr="00B31E4A">
        <w:rPr>
          <w:rFonts w:cs="Times New Roman"/>
          <w:b/>
          <w:sz w:val="26"/>
          <w:szCs w:val="26"/>
        </w:rPr>
        <w:t xml:space="preserve">Обобщение за регистър </w:t>
      </w:r>
      <w:r w:rsidR="00044CCC" w:rsidRPr="00B31E4A">
        <w:rPr>
          <w:rStyle w:val="Bodytext6"/>
          <w:rFonts w:eastAsiaTheme="majorEastAsia"/>
          <w:b/>
          <w:i w:val="0"/>
          <w:sz w:val="26"/>
          <w:szCs w:val="26"/>
        </w:rPr>
        <w:t>„Персонал</w:t>
      </w:r>
      <w:r w:rsidR="00044CCC" w:rsidRPr="00B31E4A">
        <w:rPr>
          <w:rStyle w:val="Bodytext6"/>
          <w:rFonts w:eastAsiaTheme="majorEastAsia"/>
          <w:b/>
          <w:i w:val="0"/>
          <w:sz w:val="26"/>
          <w:szCs w:val="26"/>
          <w:lang w:val="en-US"/>
        </w:rPr>
        <w:t xml:space="preserve"> </w:t>
      </w:r>
      <w:r w:rsidR="00464D35" w:rsidRPr="00B31E4A">
        <w:rPr>
          <w:rStyle w:val="Bodytext6"/>
          <w:rFonts w:eastAsiaTheme="majorEastAsia"/>
          <w:b/>
          <w:i w:val="0"/>
          <w:sz w:val="26"/>
          <w:szCs w:val="26"/>
        </w:rPr>
        <w:t xml:space="preserve">– магистрати и </w:t>
      </w:r>
      <w:r w:rsidR="00044CCC" w:rsidRPr="00B31E4A">
        <w:rPr>
          <w:rStyle w:val="Bodytext6"/>
          <w:rFonts w:eastAsiaTheme="majorEastAsia"/>
          <w:b/>
          <w:i w:val="0"/>
          <w:sz w:val="26"/>
          <w:szCs w:val="26"/>
        </w:rPr>
        <w:t>съдебни служители</w:t>
      </w:r>
      <w:r w:rsidR="00464D35" w:rsidRPr="00B31E4A">
        <w:rPr>
          <w:rStyle w:val="Bodytext6"/>
          <w:rFonts w:eastAsiaTheme="majorEastAsia"/>
          <w:b/>
          <w:i w:val="0"/>
          <w:sz w:val="26"/>
          <w:szCs w:val="26"/>
        </w:rPr>
        <w:t>“</w:t>
      </w:r>
      <w:r w:rsidR="00044CCC" w:rsidRPr="00B31E4A">
        <w:rPr>
          <w:rStyle w:val="Bodytext6"/>
          <w:rFonts w:eastAsiaTheme="majorEastAsia"/>
          <w:b/>
          <w:i w:val="0"/>
          <w:sz w:val="26"/>
          <w:szCs w:val="26"/>
        </w:rPr>
        <w:t xml:space="preserve"> и </w:t>
      </w:r>
      <w:r w:rsidR="00464D35" w:rsidRPr="00B31E4A">
        <w:rPr>
          <w:rStyle w:val="Bodytext6"/>
          <w:rFonts w:eastAsiaTheme="majorEastAsia"/>
          <w:b/>
          <w:i w:val="0"/>
          <w:sz w:val="26"/>
          <w:szCs w:val="26"/>
        </w:rPr>
        <w:t>за подрегистър „Кандидати за съдебни служители“</w:t>
      </w:r>
      <w:r w:rsidRPr="00B31E4A">
        <w:rPr>
          <w:rFonts w:cs="Times New Roman"/>
          <w:b/>
          <w:sz w:val="26"/>
          <w:szCs w:val="26"/>
        </w:rPr>
        <w:t>:</w:t>
      </w:r>
    </w:p>
    <w:p w14:paraId="4211C623" w14:textId="21484545" w:rsidR="009937F2" w:rsidRPr="00B31E4A" w:rsidRDefault="009937F2" w:rsidP="00B31E4A">
      <w:pPr>
        <w:rPr>
          <w:rFonts w:cs="Times New Roman"/>
          <w:sz w:val="26"/>
          <w:szCs w:val="26"/>
        </w:rPr>
      </w:pPr>
      <w:r w:rsidRPr="00B31E4A">
        <w:rPr>
          <w:rFonts w:cs="Times New Roman"/>
          <w:sz w:val="26"/>
          <w:szCs w:val="26"/>
        </w:rPr>
        <w:t>Рискът от обработването на лични данни в регистър</w:t>
      </w:r>
      <w:r w:rsidR="00044CCC" w:rsidRPr="00B31E4A">
        <w:rPr>
          <w:rFonts w:cs="Times New Roman"/>
          <w:sz w:val="26"/>
          <w:szCs w:val="26"/>
        </w:rPr>
        <w:t>а за персонала</w:t>
      </w:r>
      <w:r w:rsidRPr="00B31E4A">
        <w:rPr>
          <w:rFonts w:cs="Times New Roman"/>
          <w:sz w:val="26"/>
          <w:szCs w:val="26"/>
        </w:rPr>
        <w:t xml:space="preserve"> попада в жълтата скала, определя се като </w:t>
      </w:r>
      <w:r w:rsidRPr="00B31E4A">
        <w:rPr>
          <w:rFonts w:cs="Times New Roman"/>
          <w:b/>
          <w:sz w:val="26"/>
          <w:szCs w:val="26"/>
        </w:rPr>
        <w:t>„среден“</w:t>
      </w:r>
      <w:r w:rsidRPr="00B31E4A">
        <w:rPr>
          <w:rFonts w:cs="Times New Roman"/>
          <w:sz w:val="26"/>
          <w:szCs w:val="26"/>
        </w:rPr>
        <w:t xml:space="preserve"> и се счита за потенциално опасен, като изисква прилагане на подходящи технически и организационни мерки. Основните фактори, които обуславят преценката за този риск, са естеството на обработваните лични данни и конкретно наличието на специални категории лични данни в регистъра, както и специфичния трудов контекст, в който се осъществява обработването.</w:t>
      </w:r>
    </w:p>
    <w:p w14:paraId="6C962ECC" w14:textId="026DD43A" w:rsidR="00044CCC" w:rsidRDefault="00044CCC" w:rsidP="00B31E4A">
      <w:pPr>
        <w:rPr>
          <w:rFonts w:cs="Times New Roman"/>
          <w:sz w:val="26"/>
          <w:szCs w:val="26"/>
        </w:rPr>
      </w:pPr>
      <w:r w:rsidRPr="00B31E4A">
        <w:rPr>
          <w:rFonts w:cs="Times New Roman"/>
          <w:sz w:val="26"/>
          <w:szCs w:val="26"/>
        </w:rPr>
        <w:t xml:space="preserve">Рискът от обработването на лични данни в регистъра за кандидатите за работа попада в жълтата скала, определя се като </w:t>
      </w:r>
      <w:r w:rsidRPr="00B31E4A">
        <w:rPr>
          <w:rFonts w:cs="Times New Roman"/>
          <w:b/>
          <w:sz w:val="26"/>
          <w:szCs w:val="26"/>
        </w:rPr>
        <w:t>„среден“</w:t>
      </w:r>
      <w:r w:rsidRPr="00B31E4A">
        <w:rPr>
          <w:rFonts w:cs="Times New Roman"/>
          <w:sz w:val="26"/>
          <w:szCs w:val="26"/>
        </w:rPr>
        <w:t xml:space="preserve"> и се счита за потенциално опасен, като изисква прилагане на подходящи технически и организационни мерки. Основните фактори, които обуславят преценката за този риск, са естеството на обработваните лични данни и конкретно наличието на специални категории лични данни в регистъра, както и специфичния трудов контекст, в който се осъществява обработването.</w:t>
      </w:r>
    </w:p>
    <w:p w14:paraId="6EC45891" w14:textId="77777777" w:rsidR="00B31E4A" w:rsidRPr="00B31E4A" w:rsidRDefault="00B31E4A" w:rsidP="00B31E4A">
      <w:pPr>
        <w:rPr>
          <w:rFonts w:cs="Times New Roman"/>
          <w:sz w:val="26"/>
          <w:szCs w:val="26"/>
        </w:rPr>
      </w:pPr>
    </w:p>
    <w:p w14:paraId="373745F4" w14:textId="614CD0CE" w:rsidR="00982A9C" w:rsidRPr="00B31E4A" w:rsidRDefault="00B31E4A" w:rsidP="00B31E4A">
      <w:pPr>
        <w:rPr>
          <w:rFonts w:cs="Times New Roman"/>
          <w:b/>
          <w:sz w:val="26"/>
          <w:szCs w:val="26"/>
        </w:rPr>
      </w:pPr>
      <w:r w:rsidRPr="00B31E4A">
        <w:rPr>
          <w:rFonts w:cs="Times New Roman"/>
          <w:b/>
          <w:sz w:val="26"/>
          <w:szCs w:val="26"/>
        </w:rPr>
        <w:t>ІV</w:t>
      </w:r>
      <w:r w:rsidR="00982A9C" w:rsidRPr="00B31E4A">
        <w:rPr>
          <w:rFonts w:cs="Times New Roman"/>
          <w:b/>
          <w:sz w:val="26"/>
          <w:szCs w:val="26"/>
        </w:rPr>
        <w:t>.3. За регистър „Лица, подаващи молби, жалби, предложения, сигнали и искания“:</w:t>
      </w:r>
    </w:p>
    <w:p w14:paraId="5E837542" w14:textId="77777777" w:rsidR="00982A9C" w:rsidRPr="00B31E4A" w:rsidRDefault="00982A9C" w:rsidP="00B31E4A">
      <w:pPr>
        <w:rPr>
          <w:rFonts w:cs="Times New Roman"/>
          <w:sz w:val="26"/>
          <w:szCs w:val="26"/>
        </w:rPr>
      </w:pPr>
      <w:r w:rsidRPr="00B31E4A">
        <w:rPr>
          <w:rStyle w:val="Bodytext6"/>
          <w:rFonts w:eastAsiaTheme="minorHAnsi"/>
          <w:b/>
          <w:i w:val="0"/>
          <w:sz w:val="26"/>
          <w:szCs w:val="26"/>
        </w:rPr>
        <w:t>Естество на обработваните лични данни</w:t>
      </w:r>
      <w:r w:rsidRPr="00B31E4A">
        <w:rPr>
          <w:rStyle w:val="Bodytext6"/>
          <w:rFonts w:eastAsiaTheme="minorHAnsi"/>
          <w:i w:val="0"/>
          <w:sz w:val="26"/>
          <w:szCs w:val="26"/>
        </w:rPr>
        <w:t xml:space="preserve">: В регистъра се обработват </w:t>
      </w:r>
      <w:r w:rsidRPr="00B31E4A">
        <w:rPr>
          <w:rFonts w:cs="Times New Roman"/>
          <w:i/>
          <w:sz w:val="26"/>
          <w:szCs w:val="26"/>
        </w:rPr>
        <w:t xml:space="preserve">„обикновени“ </w:t>
      </w:r>
      <w:r w:rsidRPr="00B31E4A">
        <w:rPr>
          <w:rFonts w:cs="Times New Roman"/>
          <w:sz w:val="26"/>
          <w:szCs w:val="26"/>
        </w:rPr>
        <w:t>лични данни за физическа, социална и семейна идентичност, сведени до минимум с оглед защитата на личните данни, както и специални категории лични данни (за здравословното и психическото състояние) за изпълнение на специфичните задължения на институцията.</w:t>
      </w:r>
    </w:p>
    <w:p w14:paraId="74365A16" w14:textId="77777777" w:rsidR="00982A9C" w:rsidRPr="00B31E4A" w:rsidRDefault="00982A9C" w:rsidP="00B31E4A">
      <w:pPr>
        <w:rPr>
          <w:rFonts w:cs="Times New Roman"/>
          <w:sz w:val="26"/>
          <w:szCs w:val="26"/>
        </w:rPr>
      </w:pPr>
      <w:r w:rsidRPr="00B31E4A">
        <w:rPr>
          <w:rStyle w:val="Bodytext6"/>
          <w:rFonts w:eastAsiaTheme="minorHAnsi"/>
          <w:b/>
          <w:i w:val="0"/>
          <w:sz w:val="26"/>
          <w:szCs w:val="26"/>
        </w:rPr>
        <w:t xml:space="preserve"> Обхват на обработването</w:t>
      </w:r>
      <w:r w:rsidRPr="00B31E4A">
        <w:rPr>
          <w:rStyle w:val="Bodytext6"/>
          <w:rFonts w:eastAsiaTheme="minorHAnsi"/>
          <w:i w:val="0"/>
          <w:sz w:val="26"/>
          <w:szCs w:val="26"/>
        </w:rPr>
        <w:t>:</w:t>
      </w:r>
      <w:r w:rsidRPr="00B31E4A">
        <w:rPr>
          <w:rFonts w:cs="Times New Roman"/>
          <w:sz w:val="26"/>
          <w:szCs w:val="26"/>
        </w:rPr>
        <w:t xml:space="preserve"> Обработването обхваща лични данни на подалите молби, жалби, предложения, сигнали и искания, свързани с физическа и социална </w:t>
      </w:r>
      <w:r w:rsidRPr="00B31E4A">
        <w:rPr>
          <w:rFonts w:cs="Times New Roman"/>
          <w:sz w:val="26"/>
          <w:szCs w:val="26"/>
        </w:rPr>
        <w:lastRenderedPageBreak/>
        <w:t xml:space="preserve">идентичност – имена, адрес, месторабота или пенсионен статус, здравословно състояние и др. в зависимост от съдържанието на жалбата, искането и т.н.  </w:t>
      </w:r>
    </w:p>
    <w:p w14:paraId="642AFA85" w14:textId="77777777" w:rsidR="00982A9C" w:rsidRPr="00B31E4A" w:rsidRDefault="00982A9C" w:rsidP="00B31E4A">
      <w:pPr>
        <w:ind w:firstLine="708"/>
        <w:rPr>
          <w:rStyle w:val="Bodytext6"/>
          <w:rFonts w:eastAsiaTheme="minorHAnsi"/>
          <w:b/>
          <w:i w:val="0"/>
          <w:iCs w:val="0"/>
          <w:sz w:val="26"/>
          <w:szCs w:val="26"/>
        </w:rPr>
      </w:pPr>
      <w:r w:rsidRPr="00B31E4A">
        <w:rPr>
          <w:rStyle w:val="Bodytext6"/>
          <w:rFonts w:eastAsiaTheme="minorHAnsi"/>
          <w:b/>
          <w:i w:val="0"/>
          <w:sz w:val="26"/>
          <w:szCs w:val="26"/>
        </w:rPr>
        <w:t>Контекст на обработването</w:t>
      </w:r>
      <w:r w:rsidRPr="00B31E4A">
        <w:rPr>
          <w:rStyle w:val="Bodytext6"/>
          <w:rFonts w:eastAsiaTheme="minorHAnsi"/>
          <w:i w:val="0"/>
          <w:sz w:val="26"/>
          <w:szCs w:val="26"/>
        </w:rPr>
        <w:t>:</w:t>
      </w:r>
      <w:r w:rsidRPr="00B31E4A">
        <w:rPr>
          <w:rFonts w:cs="Times New Roman"/>
          <w:sz w:val="26"/>
          <w:szCs w:val="26"/>
        </w:rPr>
        <w:t xml:space="preserve"> Обработването се осъществява в контекста на изпълнение на функциите на институцията, както и за обратна връзка със субектите на данни.  </w:t>
      </w:r>
    </w:p>
    <w:p w14:paraId="5FD9BC52" w14:textId="77777777" w:rsidR="00982A9C" w:rsidRPr="00B31E4A" w:rsidRDefault="00982A9C" w:rsidP="00B31E4A">
      <w:pPr>
        <w:rPr>
          <w:rFonts w:cs="Times New Roman"/>
          <w:i/>
          <w:sz w:val="26"/>
          <w:szCs w:val="26"/>
        </w:rPr>
      </w:pPr>
      <w:r w:rsidRPr="00B31E4A">
        <w:rPr>
          <w:rStyle w:val="Bodytext6"/>
          <w:rFonts w:eastAsiaTheme="minorHAnsi"/>
          <w:b/>
          <w:i w:val="0"/>
          <w:sz w:val="26"/>
          <w:szCs w:val="26"/>
        </w:rPr>
        <w:t>Цел на обработването</w:t>
      </w:r>
      <w:r w:rsidRPr="00B31E4A">
        <w:rPr>
          <w:rFonts w:cs="Times New Roman"/>
          <w:sz w:val="26"/>
          <w:szCs w:val="26"/>
        </w:rPr>
        <w:t>: Изпълнение на нормативните изисквания.</w:t>
      </w:r>
    </w:p>
    <w:p w14:paraId="3F1A873B" w14:textId="77777777" w:rsidR="00982A9C" w:rsidRPr="00B31E4A" w:rsidRDefault="00982A9C" w:rsidP="00B31E4A">
      <w:pPr>
        <w:rPr>
          <w:rFonts w:cs="Times New Roman"/>
          <w:sz w:val="26"/>
          <w:szCs w:val="26"/>
        </w:rPr>
      </w:pPr>
      <w:r w:rsidRPr="00B31E4A">
        <w:rPr>
          <w:rStyle w:val="Bodytext6"/>
          <w:rFonts w:eastAsiaTheme="minorHAnsi"/>
          <w:b/>
          <w:i w:val="0"/>
          <w:sz w:val="26"/>
          <w:szCs w:val="26"/>
        </w:rPr>
        <w:t>Последици за субектите на данни от загуба на наличност, цялостност и поверителност:</w:t>
      </w:r>
      <w:r w:rsidRPr="00B31E4A">
        <w:rPr>
          <w:rStyle w:val="Bodytext6"/>
          <w:rFonts w:eastAsiaTheme="minorHAnsi"/>
          <w:i w:val="0"/>
          <w:sz w:val="26"/>
          <w:szCs w:val="26"/>
        </w:rPr>
        <w:t xml:space="preserve"> </w:t>
      </w:r>
      <w:r w:rsidRPr="00B31E4A">
        <w:rPr>
          <w:rFonts w:eastAsia="Times New Roman" w:cs="Times New Roman"/>
          <w:color w:val="202020"/>
          <w:sz w:val="26"/>
          <w:szCs w:val="26"/>
          <w:lang w:eastAsia="bg-BG"/>
        </w:rPr>
        <w:t>загуба на контрол върху личните данни или ограничаване на правата, накърняване на репутацията,</w:t>
      </w:r>
      <w:r w:rsidRPr="00B31E4A">
        <w:rPr>
          <w:rFonts w:cs="Times New Roman"/>
          <w:sz w:val="26"/>
          <w:szCs w:val="26"/>
        </w:rPr>
        <w:t xml:space="preserve"> </w:t>
      </w:r>
      <w:r w:rsidRPr="00B31E4A">
        <w:rPr>
          <w:rFonts w:eastAsia="Times New Roman" w:cs="Times New Roman"/>
          <w:color w:val="202020"/>
          <w:sz w:val="26"/>
          <w:szCs w:val="26"/>
          <w:lang w:eastAsia="bg-BG"/>
        </w:rPr>
        <w:t xml:space="preserve">финансови загуби, кражба на самоличност или измама с фалшива самоличност, нарушена </w:t>
      </w:r>
      <w:r w:rsidRPr="00B31E4A">
        <w:rPr>
          <w:rFonts w:cs="Times New Roman"/>
          <w:sz w:val="26"/>
          <w:szCs w:val="26"/>
        </w:rPr>
        <w:t>неприкосновеност на личния и семейния живот, заплаха за живота и здравето на субектите на данни и на близките им.</w:t>
      </w:r>
    </w:p>
    <w:p w14:paraId="77C2BC6B" w14:textId="77777777" w:rsidR="00982A9C" w:rsidRDefault="00982A9C" w:rsidP="00B31E4A">
      <w:pPr>
        <w:rPr>
          <w:rFonts w:cs="Times New Roman"/>
          <w:sz w:val="26"/>
          <w:szCs w:val="26"/>
        </w:rPr>
      </w:pPr>
      <w:r w:rsidRPr="00B31E4A">
        <w:rPr>
          <w:rFonts w:cs="Times New Roman"/>
          <w:b/>
          <w:sz w:val="26"/>
          <w:szCs w:val="26"/>
        </w:rPr>
        <w:t xml:space="preserve">Оценяване на риска: </w:t>
      </w:r>
      <w:r w:rsidRPr="00B31E4A">
        <w:rPr>
          <w:rFonts w:cs="Times New Roman"/>
          <w:sz w:val="26"/>
          <w:szCs w:val="26"/>
        </w:rPr>
        <w:t xml:space="preserve">Предвид взетите от администратора мерки за защита, вероятността от настъпване на събитие, свързано със загуба на наличност, цялостност и поверителност, се определя като малка. Степента на въздействие, предвид свеждането на данните до минимум и изпълнение на нормативни изисквания при обработването, се определя като умерена. Изчисленият риск има стойността на произведението на възможността за поява и въздействието. Изразено с показателите по методиката в раздел </w:t>
      </w:r>
      <w:r w:rsidRPr="00B31E4A">
        <w:rPr>
          <w:rFonts w:cs="Times New Roman"/>
          <w:sz w:val="26"/>
          <w:szCs w:val="26"/>
          <w:lang w:val="en-US"/>
        </w:rPr>
        <w:t>II</w:t>
      </w:r>
      <w:r w:rsidRPr="00B31E4A">
        <w:rPr>
          <w:rFonts w:cs="Times New Roman"/>
          <w:sz w:val="26"/>
          <w:szCs w:val="26"/>
          <w:lang w:val="ru-RU"/>
        </w:rPr>
        <w:t xml:space="preserve">, </w:t>
      </w:r>
      <w:r w:rsidRPr="00B31E4A">
        <w:rPr>
          <w:rFonts w:cs="Times New Roman"/>
          <w:sz w:val="26"/>
          <w:szCs w:val="26"/>
        </w:rPr>
        <w:t>т.1 от настоящия анализ на риска: ИР = Вп х Вз = 2 х 3 = 6.</w:t>
      </w:r>
    </w:p>
    <w:p w14:paraId="2F0B6737" w14:textId="77777777" w:rsidR="00B31E4A" w:rsidRPr="00B31E4A" w:rsidRDefault="00B31E4A" w:rsidP="00B31E4A">
      <w:pPr>
        <w:rPr>
          <w:rFonts w:cs="Times New Roman"/>
          <w:sz w:val="26"/>
          <w:szCs w:val="26"/>
        </w:rPr>
      </w:pPr>
    </w:p>
    <w:p w14:paraId="04C35AD9" w14:textId="0B2ADA72" w:rsidR="00982A9C" w:rsidRPr="00B31E4A" w:rsidRDefault="00982A9C" w:rsidP="00B31E4A">
      <w:pPr>
        <w:pStyle w:val="Heading2"/>
        <w:spacing w:before="0" w:after="0"/>
        <w:rPr>
          <w:rFonts w:eastAsiaTheme="minorHAnsi" w:cs="Times New Roman"/>
          <w:i w:val="0"/>
          <w:color w:val="000000"/>
          <w:sz w:val="26"/>
          <w:lang w:eastAsia="bg-BG" w:bidi="bg-BG"/>
        </w:rPr>
      </w:pPr>
      <w:r w:rsidRPr="00B31E4A">
        <w:rPr>
          <w:rFonts w:cs="Times New Roman"/>
          <w:i w:val="0"/>
          <w:sz w:val="26"/>
        </w:rPr>
        <w:t>Обобщение за регистър „Лица, подаващи молби, жалби, предложения, сигнали и искания“:</w:t>
      </w:r>
    </w:p>
    <w:p w14:paraId="5580E19D" w14:textId="77777777" w:rsidR="00982A9C" w:rsidRDefault="00982A9C" w:rsidP="00B31E4A">
      <w:pPr>
        <w:rPr>
          <w:rFonts w:cs="Times New Roman"/>
          <w:sz w:val="26"/>
          <w:szCs w:val="26"/>
        </w:rPr>
      </w:pPr>
      <w:r w:rsidRPr="00B31E4A">
        <w:rPr>
          <w:rFonts w:cs="Times New Roman"/>
          <w:sz w:val="26"/>
          <w:szCs w:val="26"/>
        </w:rPr>
        <w:t xml:space="preserve">Рискът от обработването на лични данни в регистъра попада в жълтата скала, определя се като </w:t>
      </w:r>
      <w:r w:rsidRPr="00B31E4A">
        <w:rPr>
          <w:rFonts w:cs="Times New Roman"/>
          <w:b/>
          <w:sz w:val="26"/>
          <w:szCs w:val="26"/>
        </w:rPr>
        <w:t>„среден“</w:t>
      </w:r>
      <w:r w:rsidRPr="00B31E4A">
        <w:rPr>
          <w:rFonts w:cs="Times New Roman"/>
          <w:sz w:val="26"/>
          <w:szCs w:val="26"/>
        </w:rPr>
        <w:t xml:space="preserve"> и се счита за потенциално опасен, като изисква прилагане на подходящи технически и организационни мерки. Основните фактори, които обуславят преценката за този риск, са естеството на обработваните лични данни и конкретно наличието на специални категории лични данни в регистъра.</w:t>
      </w:r>
    </w:p>
    <w:p w14:paraId="480D7AA6" w14:textId="77777777" w:rsidR="00B31E4A" w:rsidRPr="00B31E4A" w:rsidRDefault="00B31E4A" w:rsidP="00B31E4A">
      <w:pPr>
        <w:rPr>
          <w:rFonts w:cs="Times New Roman"/>
          <w:sz w:val="26"/>
          <w:szCs w:val="26"/>
        </w:rPr>
      </w:pPr>
    </w:p>
    <w:p w14:paraId="686BA1BA" w14:textId="51C2D22A" w:rsidR="00044CCC" w:rsidRPr="00B31E4A" w:rsidRDefault="00B31E4A" w:rsidP="00B31E4A">
      <w:pPr>
        <w:ind w:left="-40"/>
        <w:rPr>
          <w:rFonts w:cs="Times New Roman"/>
          <w:b/>
          <w:sz w:val="26"/>
          <w:szCs w:val="26"/>
        </w:rPr>
      </w:pPr>
      <w:r w:rsidRPr="00B31E4A">
        <w:rPr>
          <w:rFonts w:cs="Times New Roman"/>
          <w:b/>
          <w:sz w:val="26"/>
          <w:szCs w:val="26"/>
        </w:rPr>
        <w:t>ІV</w:t>
      </w:r>
      <w:r w:rsidR="00044CCC" w:rsidRPr="00B31E4A">
        <w:rPr>
          <w:rFonts w:cs="Times New Roman"/>
          <w:b/>
          <w:sz w:val="26"/>
          <w:szCs w:val="26"/>
        </w:rPr>
        <w:t>.</w:t>
      </w:r>
      <w:r w:rsidR="00982A9C" w:rsidRPr="00B31E4A">
        <w:rPr>
          <w:rFonts w:cs="Times New Roman"/>
          <w:b/>
          <w:sz w:val="26"/>
          <w:szCs w:val="26"/>
        </w:rPr>
        <w:t>4</w:t>
      </w:r>
      <w:r w:rsidR="00044CCC" w:rsidRPr="00B31E4A">
        <w:rPr>
          <w:rFonts w:cs="Times New Roman"/>
          <w:b/>
          <w:sz w:val="26"/>
          <w:szCs w:val="26"/>
        </w:rPr>
        <w:t>. За регистър „Контрагенти“:</w:t>
      </w:r>
    </w:p>
    <w:p w14:paraId="04284E8A" w14:textId="77777777" w:rsidR="00044CCC" w:rsidRPr="00B31E4A" w:rsidRDefault="00044CCC" w:rsidP="00B31E4A">
      <w:pPr>
        <w:rPr>
          <w:rFonts w:cs="Times New Roman"/>
          <w:sz w:val="26"/>
          <w:szCs w:val="26"/>
        </w:rPr>
      </w:pPr>
      <w:r w:rsidRPr="00B31E4A">
        <w:rPr>
          <w:rStyle w:val="Bodytext6"/>
          <w:rFonts w:eastAsiaTheme="minorHAnsi"/>
          <w:b/>
          <w:i w:val="0"/>
          <w:sz w:val="26"/>
          <w:szCs w:val="26"/>
        </w:rPr>
        <w:t>Естество на обработваните лични данни:</w:t>
      </w:r>
      <w:r w:rsidRPr="00B31E4A">
        <w:rPr>
          <w:rStyle w:val="Bodytext6"/>
          <w:rFonts w:eastAsiaTheme="minorHAnsi"/>
          <w:i w:val="0"/>
          <w:sz w:val="26"/>
          <w:szCs w:val="26"/>
        </w:rPr>
        <w:t xml:space="preserve">  В регистъра се обработват </w:t>
      </w:r>
      <w:r w:rsidRPr="00B31E4A">
        <w:rPr>
          <w:rFonts w:cs="Times New Roman"/>
          <w:i/>
          <w:sz w:val="26"/>
          <w:szCs w:val="26"/>
        </w:rPr>
        <w:t xml:space="preserve">„обикновени“ </w:t>
      </w:r>
      <w:r w:rsidRPr="00B31E4A">
        <w:rPr>
          <w:rFonts w:cs="Times New Roman"/>
          <w:sz w:val="26"/>
          <w:szCs w:val="26"/>
        </w:rPr>
        <w:t>лични данни (за физическа, социална и икономическа идентичност), сведени до минимум с оглед защитата на личните данни и изискванията на законодателството в областта на търговските взаимоотношения.</w:t>
      </w:r>
    </w:p>
    <w:p w14:paraId="1959C22D" w14:textId="0DAED4DA" w:rsidR="00044CCC" w:rsidRPr="00B31E4A" w:rsidRDefault="00044CCC" w:rsidP="00B31E4A">
      <w:pPr>
        <w:rPr>
          <w:rFonts w:cs="Times New Roman"/>
          <w:sz w:val="26"/>
          <w:szCs w:val="26"/>
        </w:rPr>
      </w:pPr>
      <w:r w:rsidRPr="00B31E4A">
        <w:rPr>
          <w:rStyle w:val="Bodytext6"/>
          <w:rFonts w:eastAsiaTheme="minorHAnsi"/>
          <w:b/>
          <w:i w:val="0"/>
          <w:sz w:val="26"/>
          <w:szCs w:val="26"/>
        </w:rPr>
        <w:t>Обхват на обработването</w:t>
      </w:r>
      <w:r w:rsidRPr="00B31E4A">
        <w:rPr>
          <w:rStyle w:val="Bodytext6"/>
          <w:rFonts w:eastAsiaTheme="minorHAnsi"/>
          <w:i w:val="0"/>
          <w:sz w:val="26"/>
          <w:szCs w:val="26"/>
        </w:rPr>
        <w:t>:</w:t>
      </w:r>
      <w:r w:rsidRPr="00B31E4A">
        <w:rPr>
          <w:rFonts w:cs="Times New Roman"/>
          <w:sz w:val="26"/>
          <w:szCs w:val="26"/>
        </w:rPr>
        <w:t xml:space="preserve"> Обработването обхваща лични данни на физически лица, които представляват юридически лица, с които Административен съд - </w:t>
      </w:r>
      <w:r w:rsidR="00982A9C" w:rsidRPr="00B31E4A">
        <w:rPr>
          <w:rFonts w:cs="Times New Roman"/>
          <w:sz w:val="26"/>
          <w:szCs w:val="26"/>
        </w:rPr>
        <w:t>Габрово</w:t>
      </w:r>
      <w:r w:rsidRPr="00B31E4A">
        <w:rPr>
          <w:rFonts w:cs="Times New Roman"/>
          <w:sz w:val="26"/>
          <w:szCs w:val="26"/>
        </w:rPr>
        <w:t xml:space="preserve"> е страна по договор и се използват само за целите на договорните му задължения.</w:t>
      </w:r>
    </w:p>
    <w:p w14:paraId="237AFB1C" w14:textId="3214836A" w:rsidR="00044CCC" w:rsidRPr="00B31E4A" w:rsidRDefault="00044CCC" w:rsidP="00B31E4A">
      <w:pPr>
        <w:rPr>
          <w:rStyle w:val="Bodytext6"/>
          <w:rFonts w:eastAsiaTheme="minorHAnsi"/>
          <w:b/>
          <w:i w:val="0"/>
          <w:iCs w:val="0"/>
          <w:sz w:val="26"/>
          <w:szCs w:val="26"/>
        </w:rPr>
      </w:pPr>
      <w:r w:rsidRPr="00B31E4A">
        <w:rPr>
          <w:rStyle w:val="Bodytext6"/>
          <w:rFonts w:eastAsiaTheme="minorHAnsi"/>
          <w:b/>
          <w:i w:val="0"/>
          <w:sz w:val="26"/>
          <w:szCs w:val="26"/>
        </w:rPr>
        <w:t>Контекст на обработването</w:t>
      </w:r>
      <w:r w:rsidRPr="00B31E4A">
        <w:rPr>
          <w:rStyle w:val="Bodytext6"/>
          <w:rFonts w:eastAsiaTheme="minorHAnsi"/>
          <w:i w:val="0"/>
          <w:sz w:val="26"/>
          <w:szCs w:val="26"/>
        </w:rPr>
        <w:t>:</w:t>
      </w:r>
      <w:r w:rsidRPr="00B31E4A">
        <w:rPr>
          <w:rFonts w:cs="Times New Roman"/>
          <w:sz w:val="26"/>
          <w:szCs w:val="26"/>
        </w:rPr>
        <w:t xml:space="preserve"> Обработването се осъществява изцяло в контекста на договорните отношения на Административен съд - </w:t>
      </w:r>
      <w:r w:rsidR="00982A9C" w:rsidRPr="00B31E4A">
        <w:rPr>
          <w:rFonts w:cs="Times New Roman"/>
          <w:sz w:val="26"/>
          <w:szCs w:val="26"/>
        </w:rPr>
        <w:t>Габрово</w:t>
      </w:r>
      <w:r w:rsidRPr="00B31E4A">
        <w:rPr>
          <w:rFonts w:cs="Times New Roman"/>
          <w:sz w:val="26"/>
          <w:szCs w:val="26"/>
        </w:rPr>
        <w:t xml:space="preserve"> при отчитане на чл.86 от Регламент (ЕС) 2016/679 и българското законодателство. Обработването не предполага предаване на лични данни в трети държави (извън ЕС). </w:t>
      </w:r>
    </w:p>
    <w:p w14:paraId="400034F1" w14:textId="1E11AE06" w:rsidR="00044CCC" w:rsidRPr="00B31E4A" w:rsidRDefault="00044CCC" w:rsidP="00B31E4A">
      <w:pPr>
        <w:rPr>
          <w:rFonts w:cs="Times New Roman"/>
          <w:sz w:val="26"/>
          <w:szCs w:val="26"/>
        </w:rPr>
      </w:pPr>
      <w:r w:rsidRPr="00B31E4A">
        <w:rPr>
          <w:rStyle w:val="Bodytext6"/>
          <w:rFonts w:eastAsiaTheme="minorHAnsi"/>
          <w:b/>
          <w:i w:val="0"/>
          <w:sz w:val="26"/>
          <w:szCs w:val="26"/>
        </w:rPr>
        <w:t>Цел на обработването</w:t>
      </w:r>
      <w:r w:rsidRPr="00B31E4A">
        <w:rPr>
          <w:rFonts w:cs="Times New Roman"/>
          <w:sz w:val="26"/>
          <w:szCs w:val="26"/>
        </w:rPr>
        <w:t xml:space="preserve">: Изпълнение на нормативни задължения, управление на човешките ресурси, финансово-счетоводна дейност, осигуряване на материално-техническата база на Административен съд - </w:t>
      </w:r>
      <w:r w:rsidR="00982A9C" w:rsidRPr="00B31E4A">
        <w:rPr>
          <w:rFonts w:cs="Times New Roman"/>
          <w:sz w:val="26"/>
          <w:szCs w:val="26"/>
        </w:rPr>
        <w:t>Габрово</w:t>
      </w:r>
      <w:r w:rsidRPr="00B31E4A">
        <w:rPr>
          <w:rFonts w:cs="Times New Roman"/>
          <w:sz w:val="26"/>
          <w:szCs w:val="26"/>
        </w:rPr>
        <w:t xml:space="preserve"> и др. </w:t>
      </w:r>
    </w:p>
    <w:p w14:paraId="62FBDE3C" w14:textId="67AD24C1" w:rsidR="00044CCC" w:rsidRPr="00B31E4A" w:rsidRDefault="00044CCC" w:rsidP="00B31E4A">
      <w:pPr>
        <w:rPr>
          <w:rFonts w:cs="Times New Roman"/>
          <w:sz w:val="26"/>
          <w:szCs w:val="26"/>
        </w:rPr>
      </w:pPr>
      <w:r w:rsidRPr="00B31E4A">
        <w:rPr>
          <w:rStyle w:val="Bodytext6"/>
          <w:rFonts w:eastAsiaTheme="minorHAnsi"/>
          <w:b/>
          <w:i w:val="0"/>
          <w:sz w:val="26"/>
          <w:szCs w:val="26"/>
        </w:rPr>
        <w:t>Последици за субектите на данни от загуба на наличност, цялостност и поверителност</w:t>
      </w:r>
      <w:r w:rsidRPr="00B31E4A">
        <w:rPr>
          <w:rStyle w:val="Bodytext6"/>
          <w:rFonts w:eastAsiaTheme="minorHAnsi"/>
          <w:i w:val="0"/>
          <w:sz w:val="26"/>
          <w:szCs w:val="26"/>
        </w:rPr>
        <w:t xml:space="preserve">: </w:t>
      </w:r>
      <w:r w:rsidRPr="00B31E4A">
        <w:rPr>
          <w:rFonts w:cs="Times New Roman"/>
          <w:sz w:val="26"/>
          <w:szCs w:val="26"/>
        </w:rPr>
        <w:t>кражба на самоличност, финансови загуби, засягане правото на труд,</w:t>
      </w:r>
      <w:r w:rsidR="00995277" w:rsidRPr="00B31E4A">
        <w:rPr>
          <w:rFonts w:cs="Times New Roman"/>
          <w:sz w:val="26"/>
          <w:szCs w:val="26"/>
        </w:rPr>
        <w:t xml:space="preserve"> накърняване на репутацията.</w:t>
      </w:r>
    </w:p>
    <w:p w14:paraId="73899815" w14:textId="3BA16E47" w:rsidR="00044CCC" w:rsidRDefault="00044CCC" w:rsidP="00B31E4A">
      <w:pPr>
        <w:rPr>
          <w:rFonts w:cs="Times New Roman"/>
          <w:sz w:val="26"/>
          <w:szCs w:val="26"/>
        </w:rPr>
      </w:pPr>
      <w:r w:rsidRPr="00B31E4A">
        <w:rPr>
          <w:rFonts w:cs="Times New Roman"/>
          <w:b/>
          <w:sz w:val="26"/>
          <w:szCs w:val="26"/>
        </w:rPr>
        <w:t xml:space="preserve">Оценяване на риска: </w:t>
      </w:r>
      <w:r w:rsidRPr="00B31E4A">
        <w:rPr>
          <w:rFonts w:cs="Times New Roman"/>
          <w:sz w:val="26"/>
          <w:szCs w:val="26"/>
        </w:rPr>
        <w:t xml:space="preserve">Предвид взетите от администратора мерки за защита, вероятността от настъпване на събитие, свързано със загуба на наличност, цялостност и поверителност, се определя като малка. Степента на въздействие, предвид свеждането на данните до минимум и изпълнение на нормативни изисквания при обработването, </w:t>
      </w:r>
      <w:r w:rsidRPr="00B31E4A">
        <w:rPr>
          <w:rFonts w:cs="Times New Roman"/>
          <w:sz w:val="26"/>
          <w:szCs w:val="26"/>
        </w:rPr>
        <w:lastRenderedPageBreak/>
        <w:t xml:space="preserve">също се определя като малка. Изчисленият риск, изразен с показателите по методиката в раздел </w:t>
      </w:r>
      <w:r w:rsidRPr="00B31E4A">
        <w:rPr>
          <w:rFonts w:cs="Times New Roman"/>
          <w:sz w:val="26"/>
          <w:szCs w:val="26"/>
          <w:lang w:val="en-US"/>
        </w:rPr>
        <w:t>II</w:t>
      </w:r>
      <w:r w:rsidRPr="00B31E4A">
        <w:rPr>
          <w:rFonts w:cs="Times New Roman"/>
          <w:sz w:val="26"/>
          <w:szCs w:val="26"/>
          <w:lang w:val="ru-RU"/>
        </w:rPr>
        <w:t xml:space="preserve">, </w:t>
      </w:r>
      <w:r w:rsidRPr="00B31E4A">
        <w:rPr>
          <w:rFonts w:cs="Times New Roman"/>
          <w:sz w:val="26"/>
          <w:szCs w:val="26"/>
        </w:rPr>
        <w:t>т.1 от настоящия анализ на риска, е: ИР = Вп х Вз = 2 х 2 = 4.</w:t>
      </w:r>
    </w:p>
    <w:p w14:paraId="1E7F684E" w14:textId="77777777" w:rsidR="00B31E4A" w:rsidRPr="00B31E4A" w:rsidRDefault="00B31E4A" w:rsidP="00B31E4A">
      <w:pPr>
        <w:rPr>
          <w:rFonts w:cs="Times New Roman"/>
          <w:sz w:val="26"/>
          <w:szCs w:val="26"/>
        </w:rPr>
      </w:pPr>
    </w:p>
    <w:p w14:paraId="009C5A3D" w14:textId="77777777" w:rsidR="00044CCC" w:rsidRPr="00B31E4A" w:rsidRDefault="00044CCC" w:rsidP="00B31E4A">
      <w:pPr>
        <w:pStyle w:val="Heading2"/>
        <w:spacing w:before="0" w:after="0"/>
        <w:rPr>
          <w:rFonts w:eastAsiaTheme="minorHAnsi" w:cs="Times New Roman"/>
          <w:i w:val="0"/>
          <w:color w:val="000000"/>
          <w:sz w:val="26"/>
          <w:lang w:eastAsia="bg-BG" w:bidi="bg-BG"/>
        </w:rPr>
      </w:pPr>
      <w:r w:rsidRPr="00B31E4A">
        <w:rPr>
          <w:rFonts w:cs="Times New Roman"/>
          <w:i w:val="0"/>
          <w:sz w:val="26"/>
        </w:rPr>
        <w:t xml:space="preserve">Обобщение за регистър </w:t>
      </w:r>
      <w:r w:rsidRPr="00B31E4A">
        <w:rPr>
          <w:rStyle w:val="Bodytext6"/>
          <w:rFonts w:eastAsiaTheme="minorHAnsi"/>
          <w:i/>
          <w:sz w:val="26"/>
          <w:szCs w:val="26"/>
        </w:rPr>
        <w:t>„</w:t>
      </w:r>
      <w:r w:rsidRPr="00B31E4A">
        <w:rPr>
          <w:rFonts w:cs="Times New Roman"/>
          <w:i w:val="0"/>
          <w:sz w:val="26"/>
        </w:rPr>
        <w:t>Контрагенти</w:t>
      </w:r>
      <w:r w:rsidRPr="00B31E4A">
        <w:rPr>
          <w:rStyle w:val="Bodytext6"/>
          <w:rFonts w:eastAsiaTheme="minorHAnsi"/>
          <w:i/>
          <w:sz w:val="26"/>
          <w:szCs w:val="26"/>
        </w:rPr>
        <w:t>“</w:t>
      </w:r>
      <w:r w:rsidRPr="00B31E4A">
        <w:rPr>
          <w:rFonts w:cs="Times New Roman"/>
          <w:i w:val="0"/>
          <w:sz w:val="26"/>
        </w:rPr>
        <w:t>:</w:t>
      </w:r>
    </w:p>
    <w:p w14:paraId="47E32677" w14:textId="51DF4B03" w:rsidR="003D62B2" w:rsidRDefault="00044CCC" w:rsidP="00B31E4A">
      <w:pPr>
        <w:rPr>
          <w:rFonts w:cs="Times New Roman"/>
          <w:sz w:val="26"/>
          <w:szCs w:val="26"/>
        </w:rPr>
      </w:pPr>
      <w:r w:rsidRPr="00B31E4A">
        <w:rPr>
          <w:rFonts w:cs="Times New Roman"/>
          <w:sz w:val="26"/>
          <w:szCs w:val="26"/>
        </w:rPr>
        <w:t xml:space="preserve">Рискът от обработването на лични данни в регистър „Контрагенти“ попада в зелената скала, определя се като </w:t>
      </w:r>
      <w:r w:rsidRPr="00B31E4A">
        <w:rPr>
          <w:rFonts w:cs="Times New Roman"/>
          <w:b/>
          <w:sz w:val="26"/>
          <w:szCs w:val="26"/>
        </w:rPr>
        <w:t>„нисък“</w:t>
      </w:r>
      <w:r w:rsidRPr="00B31E4A">
        <w:rPr>
          <w:rFonts w:cs="Times New Roman"/>
          <w:sz w:val="26"/>
          <w:szCs w:val="26"/>
        </w:rPr>
        <w:t xml:space="preserve"> и се счита за приемлив. Обработването подлежи на мониторинг с цел да не се повиши оценката на риска </w:t>
      </w:r>
      <w:r w:rsidR="009B0DEC" w:rsidRPr="00B31E4A">
        <w:rPr>
          <w:rFonts w:cs="Times New Roman"/>
          <w:sz w:val="26"/>
          <w:szCs w:val="26"/>
        </w:rPr>
        <w:t>–</w:t>
      </w:r>
      <w:r w:rsidRPr="00B31E4A">
        <w:rPr>
          <w:rFonts w:cs="Times New Roman"/>
          <w:sz w:val="26"/>
          <w:szCs w:val="26"/>
        </w:rPr>
        <w:t xml:space="preserve"> да се избегне вероятността от възникване и реализиране на вредни последици за субектите на лични данни.</w:t>
      </w:r>
    </w:p>
    <w:p w14:paraId="2BAD1AAF" w14:textId="77777777" w:rsidR="00B31E4A" w:rsidRPr="00B31E4A" w:rsidRDefault="00B31E4A" w:rsidP="00B31E4A">
      <w:pPr>
        <w:rPr>
          <w:rFonts w:cs="Times New Roman"/>
          <w:sz w:val="26"/>
          <w:szCs w:val="26"/>
        </w:rPr>
      </w:pPr>
    </w:p>
    <w:p w14:paraId="6E24757C" w14:textId="433CC5BC" w:rsidR="0056256E" w:rsidRPr="00B31E4A" w:rsidRDefault="00B31E4A" w:rsidP="00B31E4A">
      <w:pPr>
        <w:ind w:left="-40"/>
        <w:rPr>
          <w:rFonts w:cs="Times New Roman"/>
          <w:sz w:val="26"/>
          <w:szCs w:val="26"/>
        </w:rPr>
      </w:pPr>
      <w:r w:rsidRPr="00B31E4A">
        <w:rPr>
          <w:rFonts w:cs="Times New Roman"/>
          <w:b/>
          <w:sz w:val="26"/>
          <w:szCs w:val="26"/>
        </w:rPr>
        <w:t>ІV</w:t>
      </w:r>
      <w:r w:rsidR="0056256E" w:rsidRPr="00B31E4A">
        <w:rPr>
          <w:rFonts w:cs="Times New Roman"/>
          <w:b/>
          <w:sz w:val="26"/>
          <w:szCs w:val="26"/>
        </w:rPr>
        <w:t>.</w:t>
      </w:r>
      <w:r w:rsidR="00EA2E3D" w:rsidRPr="00B31E4A">
        <w:rPr>
          <w:rFonts w:cs="Times New Roman"/>
          <w:b/>
          <w:sz w:val="26"/>
          <w:szCs w:val="26"/>
        </w:rPr>
        <w:t>5</w:t>
      </w:r>
      <w:r w:rsidR="0056256E" w:rsidRPr="00B31E4A">
        <w:rPr>
          <w:rFonts w:cs="Times New Roman"/>
          <w:b/>
          <w:sz w:val="26"/>
          <w:szCs w:val="26"/>
        </w:rPr>
        <w:t>. За регистър „Инициативи“:</w:t>
      </w:r>
    </w:p>
    <w:p w14:paraId="38358079" w14:textId="77777777" w:rsidR="0069415F" w:rsidRPr="00B31E4A" w:rsidRDefault="0056256E" w:rsidP="00B31E4A">
      <w:pPr>
        <w:rPr>
          <w:rFonts w:cs="Times New Roman"/>
          <w:sz w:val="26"/>
          <w:szCs w:val="26"/>
        </w:rPr>
      </w:pPr>
      <w:r w:rsidRPr="00B31E4A">
        <w:rPr>
          <w:rStyle w:val="Bodytext6"/>
          <w:rFonts w:eastAsiaTheme="minorHAnsi"/>
          <w:b/>
          <w:i w:val="0"/>
          <w:sz w:val="26"/>
          <w:szCs w:val="26"/>
        </w:rPr>
        <w:t>Естество на обработваните лични данни:</w:t>
      </w:r>
      <w:r w:rsidRPr="00B31E4A">
        <w:rPr>
          <w:rStyle w:val="Bodytext6"/>
          <w:rFonts w:eastAsiaTheme="minorHAnsi"/>
          <w:i w:val="0"/>
          <w:sz w:val="26"/>
          <w:szCs w:val="26"/>
        </w:rPr>
        <w:t xml:space="preserve">  В регистъра се обработват </w:t>
      </w:r>
      <w:r w:rsidRPr="00B31E4A">
        <w:rPr>
          <w:rFonts w:cs="Times New Roman"/>
          <w:i/>
          <w:sz w:val="26"/>
          <w:szCs w:val="26"/>
        </w:rPr>
        <w:t xml:space="preserve">„обикновени“ </w:t>
      </w:r>
      <w:r w:rsidRPr="00B31E4A">
        <w:rPr>
          <w:rFonts w:cs="Times New Roman"/>
          <w:sz w:val="26"/>
          <w:szCs w:val="26"/>
        </w:rPr>
        <w:t xml:space="preserve">лични данни за физическа (в т.ч. снимкови или видеоматериали) и социална идентичност, сведени до минимум, с </w:t>
      </w:r>
      <w:r w:rsidR="00BA4A63" w:rsidRPr="00B31E4A">
        <w:rPr>
          <w:rFonts w:cs="Times New Roman"/>
          <w:sz w:val="26"/>
          <w:szCs w:val="26"/>
        </w:rPr>
        <w:t>оглед защитата на личните данни.</w:t>
      </w:r>
    </w:p>
    <w:p w14:paraId="5144D0D3" w14:textId="40A5EB02" w:rsidR="0056256E" w:rsidRPr="00B31E4A" w:rsidRDefault="0056256E" w:rsidP="00B31E4A">
      <w:pPr>
        <w:rPr>
          <w:rFonts w:cs="Times New Roman"/>
          <w:sz w:val="26"/>
          <w:szCs w:val="26"/>
        </w:rPr>
      </w:pPr>
      <w:r w:rsidRPr="00B31E4A">
        <w:rPr>
          <w:rStyle w:val="Bodytext6"/>
          <w:rFonts w:eastAsiaTheme="minorHAnsi"/>
          <w:b/>
          <w:i w:val="0"/>
          <w:sz w:val="26"/>
          <w:szCs w:val="26"/>
        </w:rPr>
        <w:t>Обхват на обработването:</w:t>
      </w:r>
      <w:r w:rsidRPr="00B31E4A">
        <w:rPr>
          <w:rFonts w:cs="Times New Roman"/>
          <w:sz w:val="26"/>
          <w:szCs w:val="26"/>
        </w:rPr>
        <w:t xml:space="preserve"> Обработването обхваща лични данни </w:t>
      </w:r>
      <w:r w:rsidR="00EA2E3D" w:rsidRPr="00B31E4A">
        <w:rPr>
          <w:rFonts w:cs="Times New Roman"/>
          <w:sz w:val="26"/>
          <w:szCs w:val="26"/>
        </w:rPr>
        <w:t xml:space="preserve">на </w:t>
      </w:r>
      <w:r w:rsidRPr="00B31E4A">
        <w:rPr>
          <w:rFonts w:cs="Times New Roman"/>
          <w:sz w:val="26"/>
          <w:szCs w:val="26"/>
        </w:rPr>
        <w:t xml:space="preserve">ученици, техните родители, магистрати, съдебни служители, наставници и други участници в инициативи на Административен съд - </w:t>
      </w:r>
      <w:r w:rsidR="00EA2E3D" w:rsidRPr="00B31E4A">
        <w:rPr>
          <w:rFonts w:cs="Times New Roman"/>
          <w:sz w:val="26"/>
          <w:szCs w:val="26"/>
        </w:rPr>
        <w:t>Габрово</w:t>
      </w:r>
      <w:r w:rsidRPr="00B31E4A">
        <w:rPr>
          <w:rFonts w:cs="Times New Roman"/>
          <w:sz w:val="26"/>
          <w:szCs w:val="26"/>
        </w:rPr>
        <w:t>.</w:t>
      </w:r>
    </w:p>
    <w:p w14:paraId="580C0E42" w14:textId="31B070C3" w:rsidR="0056256E" w:rsidRPr="00B31E4A" w:rsidRDefault="0056256E" w:rsidP="00B31E4A">
      <w:pPr>
        <w:rPr>
          <w:rFonts w:cs="Times New Roman"/>
          <w:sz w:val="26"/>
          <w:szCs w:val="26"/>
        </w:rPr>
      </w:pPr>
      <w:r w:rsidRPr="00B31E4A">
        <w:rPr>
          <w:rStyle w:val="Bodytext6"/>
          <w:rFonts w:eastAsiaTheme="minorHAnsi"/>
          <w:b/>
          <w:i w:val="0"/>
          <w:sz w:val="26"/>
          <w:szCs w:val="26"/>
        </w:rPr>
        <w:t>Контекст на обработването</w:t>
      </w:r>
      <w:r w:rsidRPr="00B31E4A">
        <w:rPr>
          <w:rStyle w:val="Bodytext6"/>
          <w:rFonts w:eastAsiaTheme="minorHAnsi"/>
          <w:i w:val="0"/>
          <w:sz w:val="26"/>
          <w:szCs w:val="26"/>
        </w:rPr>
        <w:t>:</w:t>
      </w:r>
      <w:r w:rsidRPr="00B31E4A">
        <w:rPr>
          <w:rFonts w:cs="Times New Roman"/>
          <w:sz w:val="26"/>
          <w:szCs w:val="26"/>
        </w:rPr>
        <w:t xml:space="preserve"> Обработването се осъществява за реализирането на </w:t>
      </w:r>
      <w:r w:rsidR="00EA2E3D" w:rsidRPr="00B31E4A">
        <w:rPr>
          <w:rFonts w:cs="Times New Roman"/>
          <w:sz w:val="26"/>
          <w:szCs w:val="26"/>
        </w:rPr>
        <w:t xml:space="preserve">различни </w:t>
      </w:r>
      <w:r w:rsidRPr="00B31E4A">
        <w:rPr>
          <w:rFonts w:cs="Times New Roman"/>
          <w:sz w:val="26"/>
          <w:szCs w:val="26"/>
        </w:rPr>
        <w:t xml:space="preserve">инициативи на Административен съд - </w:t>
      </w:r>
      <w:r w:rsidR="00EA2E3D" w:rsidRPr="00B31E4A">
        <w:rPr>
          <w:rFonts w:cs="Times New Roman"/>
          <w:sz w:val="26"/>
          <w:szCs w:val="26"/>
        </w:rPr>
        <w:t>Габрово</w:t>
      </w:r>
      <w:r w:rsidRPr="00B31E4A">
        <w:rPr>
          <w:rFonts w:cs="Times New Roman"/>
          <w:sz w:val="26"/>
          <w:szCs w:val="26"/>
        </w:rPr>
        <w:t xml:space="preserve">. </w:t>
      </w:r>
      <w:r w:rsidR="006164ED" w:rsidRPr="00B31E4A">
        <w:rPr>
          <w:rFonts w:cs="Times New Roman"/>
          <w:sz w:val="26"/>
          <w:szCs w:val="26"/>
        </w:rPr>
        <w:t>Обработването не предполага предаване на лични данни в трети държави (извън ЕС)</w:t>
      </w:r>
      <w:r w:rsidR="004E5355" w:rsidRPr="00B31E4A">
        <w:rPr>
          <w:rFonts w:cs="Times New Roman"/>
          <w:sz w:val="26"/>
          <w:szCs w:val="26"/>
        </w:rPr>
        <w:t xml:space="preserve"> и международни организации</w:t>
      </w:r>
      <w:r w:rsidR="006164ED" w:rsidRPr="00B31E4A">
        <w:rPr>
          <w:rFonts w:cs="Times New Roman"/>
          <w:sz w:val="26"/>
          <w:szCs w:val="26"/>
        </w:rPr>
        <w:t>.</w:t>
      </w:r>
    </w:p>
    <w:p w14:paraId="618BF17C" w14:textId="51C2F1E6" w:rsidR="0056256E" w:rsidRPr="00B31E4A" w:rsidRDefault="0056256E" w:rsidP="00B31E4A">
      <w:pPr>
        <w:rPr>
          <w:rFonts w:cs="Times New Roman"/>
          <w:sz w:val="26"/>
          <w:szCs w:val="26"/>
        </w:rPr>
      </w:pPr>
      <w:r w:rsidRPr="00B31E4A">
        <w:rPr>
          <w:rStyle w:val="Bodytext6"/>
          <w:rFonts w:eastAsiaTheme="minorHAnsi"/>
          <w:b/>
          <w:i w:val="0"/>
          <w:sz w:val="26"/>
          <w:szCs w:val="26"/>
        </w:rPr>
        <w:t>Цел на обработването</w:t>
      </w:r>
      <w:r w:rsidRPr="00B31E4A">
        <w:rPr>
          <w:rFonts w:cs="Times New Roman"/>
          <w:sz w:val="26"/>
          <w:szCs w:val="26"/>
        </w:rPr>
        <w:t xml:space="preserve">: Изпълнение на образователни </w:t>
      </w:r>
      <w:r w:rsidR="00EA2E3D" w:rsidRPr="00B31E4A">
        <w:rPr>
          <w:rFonts w:cs="Times New Roman"/>
          <w:sz w:val="26"/>
          <w:szCs w:val="26"/>
        </w:rPr>
        <w:t>кампании</w:t>
      </w:r>
      <w:r w:rsidRPr="00B31E4A">
        <w:rPr>
          <w:rFonts w:cs="Times New Roman"/>
          <w:sz w:val="26"/>
          <w:szCs w:val="26"/>
        </w:rPr>
        <w:t>, програми за информиране на обществеността за дейността на съда и др. инициативи.</w:t>
      </w:r>
    </w:p>
    <w:p w14:paraId="50BC1762" w14:textId="77777777" w:rsidR="0056256E" w:rsidRPr="00B31E4A" w:rsidRDefault="0056256E" w:rsidP="00B31E4A">
      <w:pPr>
        <w:rPr>
          <w:rFonts w:cs="Times New Roman"/>
          <w:sz w:val="26"/>
          <w:szCs w:val="26"/>
        </w:rPr>
      </w:pPr>
      <w:r w:rsidRPr="00B31E4A">
        <w:rPr>
          <w:rStyle w:val="Bodytext6"/>
          <w:rFonts w:eastAsiaTheme="minorHAnsi"/>
          <w:b/>
          <w:i w:val="0"/>
          <w:sz w:val="26"/>
          <w:szCs w:val="26"/>
        </w:rPr>
        <w:t>Последици за субектите на данни от загуба на наличност, цялостност и поверителност:</w:t>
      </w:r>
      <w:r w:rsidRPr="00B31E4A">
        <w:rPr>
          <w:rStyle w:val="Bodytext6"/>
          <w:rFonts w:eastAsiaTheme="minorHAnsi"/>
          <w:i w:val="0"/>
          <w:sz w:val="26"/>
          <w:szCs w:val="26"/>
        </w:rPr>
        <w:t xml:space="preserve"> </w:t>
      </w:r>
      <w:r w:rsidRPr="00B31E4A">
        <w:rPr>
          <w:rFonts w:cs="Times New Roman"/>
          <w:sz w:val="26"/>
          <w:szCs w:val="26"/>
        </w:rPr>
        <w:t xml:space="preserve">кражба на самоличност, накърняване на репутацията. </w:t>
      </w:r>
    </w:p>
    <w:p w14:paraId="5AD9F5AC" w14:textId="027F7041" w:rsidR="0056256E" w:rsidRDefault="0056256E" w:rsidP="00B31E4A">
      <w:pPr>
        <w:rPr>
          <w:rFonts w:cs="Times New Roman"/>
          <w:sz w:val="26"/>
          <w:szCs w:val="26"/>
        </w:rPr>
      </w:pPr>
      <w:r w:rsidRPr="00B31E4A">
        <w:rPr>
          <w:rFonts w:cs="Times New Roman"/>
          <w:b/>
          <w:sz w:val="26"/>
          <w:szCs w:val="26"/>
        </w:rPr>
        <w:t xml:space="preserve">Оценяване на риска: </w:t>
      </w:r>
      <w:r w:rsidRPr="00B31E4A">
        <w:rPr>
          <w:rFonts w:cs="Times New Roman"/>
          <w:sz w:val="26"/>
          <w:szCs w:val="26"/>
        </w:rPr>
        <w:t xml:space="preserve">Предвид взетите от администратора мерки за защита, вероятността от настъпване на събитие, свързано със загуба на наличност, цялостност и поверителност, се определя като малка. Степента на въздействие, предвид свеждането на данните до минимум и изпълнение на нормативни изисквания при обработването, също се определя като малка. Изчисленият риск, изразен с показателите по методиката в раздел </w:t>
      </w:r>
      <w:r w:rsidRPr="00B31E4A">
        <w:rPr>
          <w:rFonts w:cs="Times New Roman"/>
          <w:sz w:val="26"/>
          <w:szCs w:val="26"/>
          <w:lang w:val="en-US"/>
        </w:rPr>
        <w:t>II</w:t>
      </w:r>
      <w:r w:rsidRPr="00B31E4A">
        <w:rPr>
          <w:rFonts w:cs="Times New Roman"/>
          <w:sz w:val="26"/>
          <w:szCs w:val="26"/>
          <w:lang w:val="ru-RU"/>
        </w:rPr>
        <w:t xml:space="preserve">, </w:t>
      </w:r>
      <w:r w:rsidRPr="00B31E4A">
        <w:rPr>
          <w:rFonts w:cs="Times New Roman"/>
          <w:sz w:val="26"/>
          <w:szCs w:val="26"/>
        </w:rPr>
        <w:t>т.1 от настоящия анализ на риска, е: ИР = Вп х Вз = 2 х 2 = 4.</w:t>
      </w:r>
    </w:p>
    <w:p w14:paraId="40815919" w14:textId="77777777" w:rsidR="00B31E4A" w:rsidRPr="00B31E4A" w:rsidRDefault="00B31E4A" w:rsidP="00B31E4A">
      <w:pPr>
        <w:rPr>
          <w:rFonts w:cs="Times New Roman"/>
          <w:sz w:val="26"/>
          <w:szCs w:val="26"/>
        </w:rPr>
      </w:pPr>
    </w:p>
    <w:p w14:paraId="76B2B6FA" w14:textId="3EC6DADF" w:rsidR="0056256E" w:rsidRPr="00B31E4A" w:rsidRDefault="0056256E" w:rsidP="00B31E4A">
      <w:pPr>
        <w:pStyle w:val="Heading2"/>
        <w:spacing w:before="0" w:after="0"/>
        <w:rPr>
          <w:rFonts w:eastAsiaTheme="minorHAnsi" w:cs="Times New Roman"/>
          <w:i w:val="0"/>
          <w:color w:val="000000"/>
          <w:sz w:val="26"/>
          <w:lang w:eastAsia="bg-BG" w:bidi="bg-BG"/>
        </w:rPr>
      </w:pPr>
      <w:r w:rsidRPr="00B31E4A">
        <w:rPr>
          <w:rFonts w:cs="Times New Roman"/>
          <w:i w:val="0"/>
          <w:sz w:val="26"/>
        </w:rPr>
        <w:t xml:space="preserve">Обобщение за регистър </w:t>
      </w:r>
      <w:r w:rsidRPr="00B31E4A">
        <w:rPr>
          <w:rStyle w:val="Bodytext6"/>
          <w:rFonts w:eastAsiaTheme="minorHAnsi"/>
          <w:i/>
          <w:sz w:val="26"/>
          <w:szCs w:val="26"/>
        </w:rPr>
        <w:t>„</w:t>
      </w:r>
      <w:r w:rsidRPr="00B31E4A">
        <w:rPr>
          <w:rFonts w:cs="Times New Roman"/>
          <w:i w:val="0"/>
          <w:sz w:val="26"/>
        </w:rPr>
        <w:t>Инициативи</w:t>
      </w:r>
      <w:r w:rsidRPr="00B31E4A">
        <w:rPr>
          <w:rStyle w:val="Bodytext6"/>
          <w:rFonts w:eastAsiaTheme="minorHAnsi"/>
          <w:i/>
          <w:sz w:val="26"/>
          <w:szCs w:val="26"/>
        </w:rPr>
        <w:t>“</w:t>
      </w:r>
      <w:r w:rsidRPr="00B31E4A">
        <w:rPr>
          <w:rFonts w:cs="Times New Roman"/>
          <w:i w:val="0"/>
          <w:sz w:val="26"/>
        </w:rPr>
        <w:t>:</w:t>
      </w:r>
    </w:p>
    <w:p w14:paraId="41227973" w14:textId="00C0AFB2" w:rsidR="0056256E" w:rsidRDefault="0056256E" w:rsidP="00B31E4A">
      <w:pPr>
        <w:rPr>
          <w:rFonts w:cs="Times New Roman"/>
          <w:sz w:val="26"/>
          <w:szCs w:val="26"/>
        </w:rPr>
      </w:pPr>
      <w:r w:rsidRPr="00B31E4A">
        <w:rPr>
          <w:rFonts w:cs="Times New Roman"/>
          <w:sz w:val="26"/>
          <w:szCs w:val="26"/>
        </w:rPr>
        <w:t xml:space="preserve">Рискът от обработването на лични данни в регистърапопада в зелената скала, определя се като </w:t>
      </w:r>
      <w:r w:rsidRPr="00B31E4A">
        <w:rPr>
          <w:rFonts w:cs="Times New Roman"/>
          <w:b/>
          <w:sz w:val="26"/>
          <w:szCs w:val="26"/>
        </w:rPr>
        <w:t>„нисък“</w:t>
      </w:r>
      <w:r w:rsidRPr="00B31E4A">
        <w:rPr>
          <w:rFonts w:cs="Times New Roman"/>
          <w:sz w:val="26"/>
          <w:szCs w:val="26"/>
        </w:rPr>
        <w:t xml:space="preserve"> и се счита за приемлив. Обработването подлежи на мониторинг с цел да не се повиши оценката на риска – да се избегне вероятността от възникване и реализиране на вредни последици за субектите на лични данни.</w:t>
      </w:r>
    </w:p>
    <w:p w14:paraId="6F596771" w14:textId="77777777" w:rsidR="00B31E4A" w:rsidRPr="00B31E4A" w:rsidRDefault="00B31E4A" w:rsidP="00B31E4A">
      <w:pPr>
        <w:rPr>
          <w:rStyle w:val="Bodytext6"/>
          <w:rFonts w:eastAsiaTheme="minorHAnsi"/>
          <w:sz w:val="26"/>
          <w:szCs w:val="26"/>
        </w:rPr>
      </w:pPr>
    </w:p>
    <w:p w14:paraId="174ADFD6" w14:textId="5EB7139C" w:rsidR="00866AF7" w:rsidRPr="00B31E4A" w:rsidRDefault="00B31E4A" w:rsidP="00B31E4A">
      <w:pPr>
        <w:ind w:left="-40"/>
        <w:rPr>
          <w:rFonts w:cs="Times New Roman"/>
          <w:b/>
          <w:sz w:val="26"/>
          <w:szCs w:val="26"/>
        </w:rPr>
      </w:pPr>
      <w:r w:rsidRPr="00B31E4A">
        <w:rPr>
          <w:rFonts w:cs="Times New Roman"/>
          <w:b/>
          <w:sz w:val="26"/>
          <w:szCs w:val="26"/>
        </w:rPr>
        <w:t>ІV</w:t>
      </w:r>
      <w:r w:rsidR="008E4AB3" w:rsidRPr="00B31E4A">
        <w:rPr>
          <w:rFonts w:cs="Times New Roman"/>
          <w:b/>
          <w:sz w:val="26"/>
          <w:szCs w:val="26"/>
        </w:rPr>
        <w:t>.</w:t>
      </w:r>
      <w:r w:rsidR="00EA2E3D" w:rsidRPr="00B31E4A">
        <w:rPr>
          <w:rFonts w:cs="Times New Roman"/>
          <w:b/>
          <w:sz w:val="26"/>
          <w:szCs w:val="26"/>
        </w:rPr>
        <w:t>6</w:t>
      </w:r>
      <w:r w:rsidR="00A80117" w:rsidRPr="00B31E4A">
        <w:rPr>
          <w:rFonts w:cs="Times New Roman"/>
          <w:b/>
          <w:sz w:val="26"/>
          <w:szCs w:val="26"/>
        </w:rPr>
        <w:t>.</w:t>
      </w:r>
      <w:r w:rsidR="008E4AB3" w:rsidRPr="00B31E4A">
        <w:rPr>
          <w:rFonts w:cs="Times New Roman"/>
          <w:b/>
          <w:sz w:val="26"/>
          <w:szCs w:val="26"/>
        </w:rPr>
        <w:t xml:space="preserve"> </w:t>
      </w:r>
      <w:r w:rsidR="00866AF7" w:rsidRPr="00B31E4A">
        <w:rPr>
          <w:rFonts w:cs="Times New Roman"/>
          <w:b/>
          <w:sz w:val="26"/>
          <w:szCs w:val="26"/>
        </w:rPr>
        <w:t>За регистър „</w:t>
      </w:r>
      <w:r w:rsidR="0056256E" w:rsidRPr="00B31E4A">
        <w:rPr>
          <w:rFonts w:cs="Times New Roman"/>
          <w:b/>
          <w:sz w:val="26"/>
          <w:szCs w:val="26"/>
        </w:rPr>
        <w:t>Видеонаблюдение</w:t>
      </w:r>
      <w:r w:rsidR="00866AF7" w:rsidRPr="00B31E4A">
        <w:rPr>
          <w:rFonts w:cs="Times New Roman"/>
          <w:b/>
          <w:sz w:val="26"/>
          <w:szCs w:val="26"/>
        </w:rPr>
        <w:t>“</w:t>
      </w:r>
    </w:p>
    <w:p w14:paraId="2E79DD59" w14:textId="05824A2E" w:rsidR="00866AF7" w:rsidRPr="00B31E4A" w:rsidRDefault="00866AF7" w:rsidP="00B31E4A">
      <w:pPr>
        <w:rPr>
          <w:rFonts w:cs="Times New Roman"/>
          <w:sz w:val="26"/>
          <w:szCs w:val="26"/>
        </w:rPr>
      </w:pPr>
      <w:r w:rsidRPr="00B31E4A">
        <w:rPr>
          <w:rStyle w:val="Bodytext6"/>
          <w:rFonts w:eastAsiaTheme="minorHAnsi"/>
          <w:b/>
          <w:i w:val="0"/>
          <w:sz w:val="26"/>
          <w:szCs w:val="26"/>
        </w:rPr>
        <w:t>Естество на обработваните лични данни</w:t>
      </w:r>
      <w:r w:rsidRPr="00B31E4A">
        <w:rPr>
          <w:rStyle w:val="Bodytext6"/>
          <w:rFonts w:eastAsiaTheme="minorHAnsi"/>
          <w:i w:val="0"/>
          <w:sz w:val="26"/>
          <w:szCs w:val="26"/>
        </w:rPr>
        <w:t xml:space="preserve">: В регистъра се обработват </w:t>
      </w:r>
      <w:r w:rsidRPr="00B31E4A">
        <w:rPr>
          <w:rFonts w:cs="Times New Roman"/>
          <w:i/>
          <w:sz w:val="26"/>
          <w:szCs w:val="26"/>
        </w:rPr>
        <w:t xml:space="preserve">„обикновени“ </w:t>
      </w:r>
      <w:r w:rsidRPr="00B31E4A">
        <w:rPr>
          <w:rFonts w:cs="Times New Roman"/>
          <w:sz w:val="26"/>
          <w:szCs w:val="26"/>
        </w:rPr>
        <w:t>лични данни за физическа</w:t>
      </w:r>
      <w:r w:rsidR="00402B6D" w:rsidRPr="00B31E4A">
        <w:rPr>
          <w:rFonts w:cs="Times New Roman"/>
          <w:sz w:val="26"/>
          <w:szCs w:val="26"/>
        </w:rPr>
        <w:t xml:space="preserve"> </w:t>
      </w:r>
      <w:r w:rsidRPr="00B31E4A">
        <w:rPr>
          <w:rFonts w:cs="Times New Roman"/>
          <w:sz w:val="26"/>
          <w:szCs w:val="26"/>
        </w:rPr>
        <w:t>идентичност</w:t>
      </w:r>
      <w:r w:rsidR="00E04E60" w:rsidRPr="00B31E4A">
        <w:rPr>
          <w:rFonts w:cs="Times New Roman"/>
          <w:sz w:val="26"/>
          <w:szCs w:val="26"/>
        </w:rPr>
        <w:t xml:space="preserve"> (видеоизображения); косвено могат да бъдат обработени и специални данни за здравословното състояние на лицата – когато то е видно от видеоизображенията</w:t>
      </w:r>
      <w:r w:rsidR="00402B6D" w:rsidRPr="00B31E4A">
        <w:rPr>
          <w:rFonts w:cs="Times New Roman"/>
          <w:sz w:val="26"/>
          <w:szCs w:val="26"/>
        </w:rPr>
        <w:t xml:space="preserve">. </w:t>
      </w:r>
    </w:p>
    <w:p w14:paraId="142D798C" w14:textId="2C6C208E" w:rsidR="00866AF7" w:rsidRPr="00B31E4A" w:rsidRDefault="00866AF7" w:rsidP="00B31E4A">
      <w:pPr>
        <w:rPr>
          <w:rFonts w:cs="Times New Roman"/>
          <w:sz w:val="26"/>
          <w:szCs w:val="26"/>
        </w:rPr>
      </w:pPr>
      <w:r w:rsidRPr="00B31E4A">
        <w:rPr>
          <w:rStyle w:val="Bodytext6"/>
          <w:rFonts w:eastAsiaTheme="minorHAnsi"/>
          <w:b/>
          <w:i w:val="0"/>
          <w:sz w:val="26"/>
          <w:szCs w:val="26"/>
        </w:rPr>
        <w:t xml:space="preserve"> Обхват на обработването</w:t>
      </w:r>
      <w:r w:rsidRPr="00B31E4A">
        <w:rPr>
          <w:rStyle w:val="Bodytext6"/>
          <w:rFonts w:eastAsiaTheme="minorHAnsi"/>
          <w:i w:val="0"/>
          <w:sz w:val="26"/>
          <w:szCs w:val="26"/>
        </w:rPr>
        <w:t>:</w:t>
      </w:r>
      <w:r w:rsidRPr="00B31E4A">
        <w:rPr>
          <w:rFonts w:cs="Times New Roman"/>
          <w:sz w:val="26"/>
          <w:szCs w:val="26"/>
        </w:rPr>
        <w:t xml:space="preserve"> Обработването обхваща </w:t>
      </w:r>
      <w:r w:rsidR="00E04E60" w:rsidRPr="00B31E4A">
        <w:rPr>
          <w:rFonts w:cs="Times New Roman"/>
          <w:sz w:val="26"/>
          <w:szCs w:val="26"/>
        </w:rPr>
        <w:t>видеоизображения на работещите в съда, участниците в съдебния процес и други посетители в сградата</w:t>
      </w:r>
      <w:r w:rsidRPr="00B31E4A">
        <w:rPr>
          <w:rFonts w:cs="Times New Roman"/>
          <w:sz w:val="26"/>
          <w:szCs w:val="26"/>
        </w:rPr>
        <w:t xml:space="preserve">. </w:t>
      </w:r>
    </w:p>
    <w:p w14:paraId="2F9CBE03" w14:textId="61AA6103" w:rsidR="00866AF7" w:rsidRPr="00B31E4A" w:rsidRDefault="00866AF7" w:rsidP="00B31E4A">
      <w:pPr>
        <w:ind w:firstLine="708"/>
        <w:rPr>
          <w:rStyle w:val="Bodytext6"/>
          <w:rFonts w:eastAsiaTheme="minorHAnsi"/>
          <w:b/>
          <w:i w:val="0"/>
          <w:iCs w:val="0"/>
          <w:sz w:val="26"/>
          <w:szCs w:val="26"/>
        </w:rPr>
      </w:pPr>
      <w:r w:rsidRPr="00B31E4A">
        <w:rPr>
          <w:rStyle w:val="Bodytext6"/>
          <w:rFonts w:eastAsiaTheme="minorHAnsi"/>
          <w:b/>
          <w:i w:val="0"/>
          <w:sz w:val="26"/>
          <w:szCs w:val="26"/>
        </w:rPr>
        <w:t>Контекст на обработването</w:t>
      </w:r>
      <w:r w:rsidRPr="00B31E4A">
        <w:rPr>
          <w:rStyle w:val="Bodytext6"/>
          <w:rFonts w:eastAsiaTheme="minorHAnsi"/>
          <w:i w:val="0"/>
          <w:sz w:val="26"/>
          <w:szCs w:val="26"/>
        </w:rPr>
        <w:t>:</w:t>
      </w:r>
      <w:r w:rsidRPr="00B31E4A">
        <w:rPr>
          <w:rFonts w:cs="Times New Roman"/>
          <w:sz w:val="26"/>
          <w:szCs w:val="26"/>
        </w:rPr>
        <w:t xml:space="preserve"> Обработването се осъществява в контекста на </w:t>
      </w:r>
      <w:r w:rsidR="00E04E60" w:rsidRPr="00B31E4A">
        <w:rPr>
          <w:rFonts w:cs="Times New Roman"/>
          <w:sz w:val="26"/>
          <w:szCs w:val="26"/>
        </w:rPr>
        <w:t>нуждата от контрол на достъпа и охрана на сградата,</w:t>
      </w:r>
      <w:r w:rsidR="00BA4A63" w:rsidRPr="00B31E4A">
        <w:rPr>
          <w:rFonts w:cs="Times New Roman"/>
          <w:sz w:val="26"/>
          <w:szCs w:val="26"/>
        </w:rPr>
        <w:t xml:space="preserve"> инвентара,</w:t>
      </w:r>
      <w:r w:rsidR="00E04E60" w:rsidRPr="00B31E4A">
        <w:rPr>
          <w:rFonts w:cs="Times New Roman"/>
          <w:sz w:val="26"/>
          <w:szCs w:val="26"/>
        </w:rPr>
        <w:t xml:space="preserve"> работещите и посетителите в сградата на  съда</w:t>
      </w:r>
      <w:r w:rsidRPr="00B31E4A">
        <w:rPr>
          <w:rFonts w:cs="Times New Roman"/>
          <w:sz w:val="26"/>
          <w:szCs w:val="26"/>
        </w:rPr>
        <w:t xml:space="preserve">. </w:t>
      </w:r>
      <w:r w:rsidR="006164ED" w:rsidRPr="00B31E4A">
        <w:rPr>
          <w:rFonts w:cs="Times New Roman"/>
          <w:sz w:val="26"/>
          <w:szCs w:val="26"/>
        </w:rPr>
        <w:t>Обработването не предполага предаване на лични данни в трети държави (извън ЕС)</w:t>
      </w:r>
      <w:r w:rsidR="004E5355" w:rsidRPr="00B31E4A">
        <w:rPr>
          <w:rFonts w:cs="Times New Roman"/>
          <w:sz w:val="26"/>
          <w:szCs w:val="26"/>
        </w:rPr>
        <w:t xml:space="preserve"> и международни организации</w:t>
      </w:r>
      <w:r w:rsidR="006164ED" w:rsidRPr="00B31E4A">
        <w:rPr>
          <w:rFonts w:cs="Times New Roman"/>
          <w:sz w:val="26"/>
          <w:szCs w:val="26"/>
        </w:rPr>
        <w:t>.</w:t>
      </w:r>
    </w:p>
    <w:p w14:paraId="2B323DE0" w14:textId="2F0E8D54" w:rsidR="00866AF7" w:rsidRPr="00B31E4A" w:rsidRDefault="00866AF7" w:rsidP="00B31E4A">
      <w:pPr>
        <w:rPr>
          <w:rFonts w:cs="Times New Roman"/>
          <w:i/>
          <w:sz w:val="26"/>
          <w:szCs w:val="26"/>
        </w:rPr>
      </w:pPr>
      <w:r w:rsidRPr="00B31E4A">
        <w:rPr>
          <w:rStyle w:val="Bodytext6"/>
          <w:rFonts w:eastAsiaTheme="minorHAnsi"/>
          <w:b/>
          <w:i w:val="0"/>
          <w:sz w:val="26"/>
          <w:szCs w:val="26"/>
        </w:rPr>
        <w:lastRenderedPageBreak/>
        <w:t>Цел на обработването</w:t>
      </w:r>
      <w:r w:rsidRPr="00B31E4A">
        <w:rPr>
          <w:rFonts w:cs="Times New Roman"/>
          <w:sz w:val="26"/>
          <w:szCs w:val="26"/>
        </w:rPr>
        <w:t xml:space="preserve">: </w:t>
      </w:r>
      <w:r w:rsidR="00BA4A63" w:rsidRPr="00B31E4A">
        <w:rPr>
          <w:rFonts w:cs="Times New Roman"/>
          <w:sz w:val="26"/>
          <w:szCs w:val="26"/>
        </w:rPr>
        <w:t xml:space="preserve">Спазване на </w:t>
      </w:r>
      <w:r w:rsidR="00BA4A63" w:rsidRPr="00B31E4A">
        <w:rPr>
          <w:rStyle w:val="Strong"/>
          <w:rFonts w:cs="Times New Roman"/>
          <w:b w:val="0"/>
          <w:sz w:val="26"/>
          <w:szCs w:val="26"/>
        </w:rPr>
        <w:t>законово задължение</w:t>
      </w:r>
      <w:r w:rsidR="00BA4A63" w:rsidRPr="00B31E4A">
        <w:rPr>
          <w:rFonts w:cs="Times New Roman"/>
          <w:sz w:val="26"/>
          <w:szCs w:val="26"/>
        </w:rPr>
        <w:t xml:space="preserve">, което се прилага спрямо администратора, произтичащо от </w:t>
      </w:r>
      <w:r w:rsidR="00EA2E3D" w:rsidRPr="00B31E4A">
        <w:rPr>
          <w:rFonts w:cs="Times New Roman"/>
          <w:sz w:val="26"/>
          <w:szCs w:val="26"/>
        </w:rPr>
        <w:t xml:space="preserve">разпоредби на </w:t>
      </w:r>
      <w:r w:rsidR="00BA4A63" w:rsidRPr="00B31E4A">
        <w:rPr>
          <w:rFonts w:cs="Times New Roman"/>
          <w:sz w:val="26"/>
          <w:szCs w:val="26"/>
        </w:rPr>
        <w:t>Закона за съдебната власт и правомощията на ГД „Охрана“</w:t>
      </w:r>
      <w:r w:rsidRPr="00B31E4A">
        <w:rPr>
          <w:rFonts w:cs="Times New Roman"/>
          <w:sz w:val="26"/>
          <w:szCs w:val="26"/>
        </w:rPr>
        <w:t>.</w:t>
      </w:r>
    </w:p>
    <w:p w14:paraId="417C8A79" w14:textId="556F1890" w:rsidR="00426296" w:rsidRPr="00B31E4A" w:rsidRDefault="00866AF7" w:rsidP="00B31E4A">
      <w:pPr>
        <w:rPr>
          <w:rFonts w:cs="Times New Roman"/>
          <w:sz w:val="26"/>
          <w:szCs w:val="26"/>
        </w:rPr>
      </w:pPr>
      <w:r w:rsidRPr="00B31E4A">
        <w:rPr>
          <w:rStyle w:val="Bodytext6"/>
          <w:rFonts w:eastAsiaTheme="minorHAnsi"/>
          <w:b/>
          <w:i w:val="0"/>
          <w:sz w:val="26"/>
          <w:szCs w:val="26"/>
        </w:rPr>
        <w:t>Последици за субектите на данни от загуба на наличност, цялостност и поверителност:</w:t>
      </w:r>
      <w:r w:rsidRPr="00B31E4A">
        <w:rPr>
          <w:rStyle w:val="Bodytext6"/>
          <w:rFonts w:eastAsiaTheme="minorHAnsi"/>
          <w:i w:val="0"/>
          <w:sz w:val="26"/>
          <w:szCs w:val="26"/>
        </w:rPr>
        <w:t xml:space="preserve"> </w:t>
      </w:r>
      <w:r w:rsidR="00BA4A63" w:rsidRPr="00B31E4A">
        <w:rPr>
          <w:rFonts w:eastAsia="Times New Roman" w:cs="Times New Roman"/>
          <w:color w:val="202020"/>
          <w:sz w:val="26"/>
          <w:szCs w:val="26"/>
          <w:lang w:eastAsia="bg-BG"/>
        </w:rPr>
        <w:t xml:space="preserve">нарушена неприкосновеност на събираните лични данни, </w:t>
      </w:r>
      <w:r w:rsidRPr="00B31E4A">
        <w:rPr>
          <w:rFonts w:eastAsia="Times New Roman" w:cs="Times New Roman"/>
          <w:color w:val="202020"/>
          <w:sz w:val="26"/>
          <w:szCs w:val="26"/>
          <w:lang w:eastAsia="bg-BG"/>
        </w:rPr>
        <w:t>накърняване на репутацията,</w:t>
      </w:r>
      <w:r w:rsidRPr="00B31E4A">
        <w:rPr>
          <w:rFonts w:cs="Times New Roman"/>
          <w:sz w:val="26"/>
          <w:szCs w:val="26"/>
        </w:rPr>
        <w:t xml:space="preserve"> </w:t>
      </w:r>
      <w:r w:rsidR="00BA4A63" w:rsidRPr="00B31E4A">
        <w:rPr>
          <w:rFonts w:eastAsia="Times New Roman" w:cs="Times New Roman"/>
          <w:color w:val="202020"/>
          <w:sz w:val="26"/>
          <w:szCs w:val="26"/>
          <w:lang w:eastAsia="bg-BG"/>
        </w:rPr>
        <w:t>косвено разкриване на здравословното състояние, когато то е видно от записаните видеоизображения.</w:t>
      </w:r>
    </w:p>
    <w:p w14:paraId="61D92477" w14:textId="12E62D8E" w:rsidR="00866AF7" w:rsidRDefault="00866AF7" w:rsidP="00B31E4A">
      <w:pPr>
        <w:rPr>
          <w:rFonts w:cs="Times New Roman"/>
          <w:sz w:val="26"/>
          <w:szCs w:val="26"/>
        </w:rPr>
      </w:pPr>
      <w:r w:rsidRPr="00B31E4A">
        <w:rPr>
          <w:rFonts w:cs="Times New Roman"/>
          <w:b/>
          <w:sz w:val="26"/>
          <w:szCs w:val="26"/>
        </w:rPr>
        <w:t xml:space="preserve">Оценяване на риска: </w:t>
      </w:r>
      <w:r w:rsidRPr="00B31E4A">
        <w:rPr>
          <w:rFonts w:cs="Times New Roman"/>
          <w:sz w:val="26"/>
          <w:szCs w:val="26"/>
        </w:rPr>
        <w:t xml:space="preserve">Предвид взетите от администратора мерки за защита, вероятността от настъпване на събитие, свързано със загуба на наличност, цялостност и поверителност, се определя като </w:t>
      </w:r>
      <w:r w:rsidR="00442ADA" w:rsidRPr="00B31E4A">
        <w:rPr>
          <w:rFonts w:cs="Times New Roman"/>
          <w:sz w:val="26"/>
          <w:szCs w:val="26"/>
        </w:rPr>
        <w:t>малк</w:t>
      </w:r>
      <w:r w:rsidRPr="00B31E4A">
        <w:rPr>
          <w:rFonts w:cs="Times New Roman"/>
          <w:sz w:val="26"/>
          <w:szCs w:val="26"/>
        </w:rPr>
        <w:t xml:space="preserve">а. Степента на въздействие, предвид свеждането на данните до минимум и изпълнение на нормативни изисквания при обработването, се определя като умерена. Изчисленият риск има стойността на произведението на възможността за поява и въздействието. Изразено с показателите по методиката в раздел </w:t>
      </w:r>
      <w:r w:rsidRPr="00B31E4A">
        <w:rPr>
          <w:rFonts w:cs="Times New Roman"/>
          <w:sz w:val="26"/>
          <w:szCs w:val="26"/>
          <w:lang w:val="en-US"/>
        </w:rPr>
        <w:t>II</w:t>
      </w:r>
      <w:r w:rsidRPr="00B31E4A">
        <w:rPr>
          <w:rFonts w:cs="Times New Roman"/>
          <w:sz w:val="26"/>
          <w:szCs w:val="26"/>
          <w:lang w:val="ru-RU"/>
        </w:rPr>
        <w:t xml:space="preserve">, </w:t>
      </w:r>
      <w:r w:rsidRPr="00B31E4A">
        <w:rPr>
          <w:rFonts w:cs="Times New Roman"/>
          <w:sz w:val="26"/>
          <w:szCs w:val="26"/>
        </w:rPr>
        <w:t>т.1 от настоящия анализ на риска: ИР</w:t>
      </w:r>
      <w:r w:rsidR="00BA4A63" w:rsidRPr="00B31E4A">
        <w:rPr>
          <w:rFonts w:cs="Times New Roman"/>
          <w:sz w:val="26"/>
          <w:szCs w:val="26"/>
        </w:rPr>
        <w:t xml:space="preserve"> </w:t>
      </w:r>
      <w:r w:rsidRPr="00B31E4A">
        <w:rPr>
          <w:rFonts w:cs="Times New Roman"/>
          <w:sz w:val="26"/>
          <w:szCs w:val="26"/>
        </w:rPr>
        <w:t>= Вп х Вз</w:t>
      </w:r>
      <w:r w:rsidR="00BA4A63" w:rsidRPr="00B31E4A">
        <w:rPr>
          <w:rFonts w:cs="Times New Roman"/>
          <w:sz w:val="26"/>
          <w:szCs w:val="26"/>
        </w:rPr>
        <w:t xml:space="preserve"> </w:t>
      </w:r>
      <w:r w:rsidRPr="00B31E4A">
        <w:rPr>
          <w:rFonts w:cs="Times New Roman"/>
          <w:sz w:val="26"/>
          <w:szCs w:val="26"/>
        </w:rPr>
        <w:t>= 2 х 3 = 6</w:t>
      </w:r>
      <w:r w:rsidR="00BA4A63" w:rsidRPr="00B31E4A">
        <w:rPr>
          <w:rFonts w:cs="Times New Roman"/>
          <w:sz w:val="26"/>
          <w:szCs w:val="26"/>
        </w:rPr>
        <w:t>.</w:t>
      </w:r>
    </w:p>
    <w:p w14:paraId="2C5A109F" w14:textId="77777777" w:rsidR="00B31E4A" w:rsidRPr="00B31E4A" w:rsidRDefault="00B31E4A" w:rsidP="00B31E4A">
      <w:pPr>
        <w:rPr>
          <w:rFonts w:cs="Times New Roman"/>
          <w:sz w:val="26"/>
          <w:szCs w:val="26"/>
        </w:rPr>
      </w:pPr>
    </w:p>
    <w:p w14:paraId="6258C145" w14:textId="1D31C511" w:rsidR="00866AF7" w:rsidRPr="00B31E4A" w:rsidRDefault="00866AF7" w:rsidP="00B31E4A">
      <w:pPr>
        <w:pStyle w:val="Heading2"/>
        <w:spacing w:before="0" w:after="0"/>
        <w:rPr>
          <w:rFonts w:eastAsiaTheme="minorHAnsi" w:cs="Times New Roman"/>
          <w:i w:val="0"/>
          <w:color w:val="000000"/>
          <w:sz w:val="26"/>
          <w:lang w:eastAsia="bg-BG" w:bidi="bg-BG"/>
        </w:rPr>
      </w:pPr>
      <w:r w:rsidRPr="00B31E4A">
        <w:rPr>
          <w:rFonts w:cs="Times New Roman"/>
          <w:i w:val="0"/>
          <w:sz w:val="26"/>
        </w:rPr>
        <w:t xml:space="preserve">Обобщение за регистър </w:t>
      </w:r>
      <w:r w:rsidRPr="00B31E4A">
        <w:rPr>
          <w:rStyle w:val="Bodytext6"/>
          <w:rFonts w:eastAsiaTheme="minorHAnsi"/>
          <w:sz w:val="26"/>
          <w:szCs w:val="26"/>
        </w:rPr>
        <w:t>„</w:t>
      </w:r>
      <w:r w:rsidR="00BA4A63" w:rsidRPr="00B31E4A">
        <w:rPr>
          <w:rStyle w:val="Bodytext6"/>
          <w:rFonts w:eastAsiaTheme="minorHAnsi"/>
          <w:sz w:val="26"/>
          <w:szCs w:val="26"/>
        </w:rPr>
        <w:t>Видеонаблюдение</w:t>
      </w:r>
      <w:r w:rsidRPr="00B31E4A">
        <w:rPr>
          <w:rStyle w:val="Bodytext6"/>
          <w:rFonts w:eastAsiaTheme="minorHAnsi"/>
          <w:sz w:val="26"/>
          <w:szCs w:val="26"/>
        </w:rPr>
        <w:t>“</w:t>
      </w:r>
      <w:r w:rsidRPr="00B31E4A">
        <w:rPr>
          <w:rFonts w:cs="Times New Roman"/>
          <w:i w:val="0"/>
          <w:sz w:val="26"/>
        </w:rPr>
        <w:t>:</w:t>
      </w:r>
    </w:p>
    <w:p w14:paraId="01FB5E52" w14:textId="74E14F3F" w:rsidR="00866AF7" w:rsidRDefault="00866AF7" w:rsidP="00B31E4A">
      <w:pPr>
        <w:rPr>
          <w:rFonts w:cs="Times New Roman"/>
          <w:sz w:val="26"/>
          <w:szCs w:val="26"/>
        </w:rPr>
      </w:pPr>
      <w:r w:rsidRPr="00B31E4A">
        <w:rPr>
          <w:rFonts w:cs="Times New Roman"/>
          <w:sz w:val="26"/>
          <w:szCs w:val="26"/>
        </w:rPr>
        <w:t>Рискът от обработването на лични данни в регистър</w:t>
      </w:r>
      <w:r w:rsidR="00BA4A63" w:rsidRPr="00B31E4A">
        <w:rPr>
          <w:rFonts w:cs="Times New Roman"/>
          <w:sz w:val="26"/>
          <w:szCs w:val="26"/>
        </w:rPr>
        <w:t>а</w:t>
      </w:r>
      <w:r w:rsidRPr="00B31E4A">
        <w:rPr>
          <w:rFonts w:cs="Times New Roman"/>
          <w:sz w:val="26"/>
          <w:szCs w:val="26"/>
        </w:rPr>
        <w:t xml:space="preserve"> попада в жълтата скала, определя се като </w:t>
      </w:r>
      <w:r w:rsidRPr="00B31E4A">
        <w:rPr>
          <w:rFonts w:cs="Times New Roman"/>
          <w:b/>
          <w:sz w:val="26"/>
          <w:szCs w:val="26"/>
        </w:rPr>
        <w:t>„среден“</w:t>
      </w:r>
      <w:r w:rsidRPr="00B31E4A">
        <w:rPr>
          <w:rFonts w:cs="Times New Roman"/>
          <w:sz w:val="26"/>
          <w:szCs w:val="26"/>
        </w:rPr>
        <w:t xml:space="preserve"> и се счита за потенциално опасен, като изисква прилагане на подходящи технически и организационни мерки. Основните фактори, които обуславят преценката за този риск, са естеството на обработваните лични данни и конкретно </w:t>
      </w:r>
      <w:r w:rsidR="00BA4A63" w:rsidRPr="00B31E4A">
        <w:rPr>
          <w:rFonts w:cs="Times New Roman"/>
          <w:sz w:val="26"/>
          <w:szCs w:val="26"/>
        </w:rPr>
        <w:t xml:space="preserve">евентуалното </w:t>
      </w:r>
      <w:r w:rsidRPr="00B31E4A">
        <w:rPr>
          <w:rFonts w:cs="Times New Roman"/>
          <w:sz w:val="26"/>
          <w:szCs w:val="26"/>
        </w:rPr>
        <w:t>наличие на специални категории лични данни в регистъра.</w:t>
      </w:r>
    </w:p>
    <w:p w14:paraId="40DD3F97" w14:textId="77777777" w:rsidR="00B31E4A" w:rsidRPr="00B31E4A" w:rsidRDefault="00B31E4A" w:rsidP="00B31E4A">
      <w:pPr>
        <w:rPr>
          <w:rStyle w:val="Bodytext6"/>
          <w:rFonts w:eastAsiaTheme="minorHAnsi"/>
          <w:sz w:val="26"/>
          <w:szCs w:val="26"/>
        </w:rPr>
      </w:pPr>
    </w:p>
    <w:p w14:paraId="29686DB5" w14:textId="24D2BB1D" w:rsidR="00FA2A1E" w:rsidRDefault="00B31E4A" w:rsidP="00B31E4A">
      <w:pPr>
        <w:keepNext/>
        <w:keepLines/>
        <w:shd w:val="clear" w:color="auto" w:fill="FFFFFF" w:themeFill="background1"/>
        <w:jc w:val="center"/>
        <w:outlineLvl w:val="0"/>
        <w:rPr>
          <w:rFonts w:eastAsia="Times New Roman" w:cs="Times New Roman"/>
          <w:b/>
          <w:color w:val="000000"/>
          <w:sz w:val="26"/>
          <w:szCs w:val="26"/>
          <w:lang w:eastAsia="bg-BG" w:bidi="bg-BG"/>
        </w:rPr>
      </w:pPr>
      <w:r w:rsidRPr="00B31E4A">
        <w:rPr>
          <w:rFonts w:eastAsia="Times New Roman" w:cs="Times New Roman"/>
          <w:b/>
          <w:color w:val="000000"/>
          <w:sz w:val="26"/>
          <w:szCs w:val="26"/>
          <w:lang w:val="en-US" w:eastAsia="bg-BG" w:bidi="bg-BG"/>
        </w:rPr>
        <w:t>V</w:t>
      </w:r>
      <w:r w:rsidRPr="00B31E4A">
        <w:rPr>
          <w:rFonts w:eastAsia="Times New Roman" w:cs="Times New Roman"/>
          <w:b/>
          <w:color w:val="000000"/>
          <w:sz w:val="26"/>
          <w:szCs w:val="26"/>
          <w:lang w:eastAsia="bg-BG" w:bidi="bg-BG"/>
        </w:rPr>
        <w:t xml:space="preserve">. ТЕХНИЧЕСКИ И ОРГАНИЗАЦИОННИ МЕРКИ ЗА ЗАЩИТА НА ЛИЧНИТЕ ДАННИ В АДМИНИСТРАТИВЕН СЪД </w:t>
      </w:r>
      <w:r>
        <w:rPr>
          <w:rFonts w:eastAsia="Times New Roman" w:cs="Times New Roman"/>
          <w:b/>
          <w:color w:val="000000"/>
          <w:sz w:val="26"/>
          <w:szCs w:val="26"/>
          <w:lang w:eastAsia="bg-BG" w:bidi="bg-BG"/>
        </w:rPr>
        <w:t>–</w:t>
      </w:r>
      <w:r w:rsidRPr="00B31E4A">
        <w:rPr>
          <w:rFonts w:eastAsia="Times New Roman" w:cs="Times New Roman"/>
          <w:b/>
          <w:color w:val="000000"/>
          <w:sz w:val="26"/>
          <w:szCs w:val="26"/>
          <w:lang w:eastAsia="bg-BG" w:bidi="bg-BG"/>
        </w:rPr>
        <w:t xml:space="preserve"> ГАБРОВО</w:t>
      </w:r>
    </w:p>
    <w:p w14:paraId="00B6AEF8" w14:textId="77777777" w:rsidR="00B31E4A" w:rsidRPr="00B31E4A" w:rsidRDefault="00B31E4A" w:rsidP="00B31E4A">
      <w:pPr>
        <w:keepNext/>
        <w:keepLines/>
        <w:shd w:val="clear" w:color="auto" w:fill="FFFFFF" w:themeFill="background1"/>
        <w:jc w:val="center"/>
        <w:outlineLvl w:val="0"/>
        <w:rPr>
          <w:rFonts w:eastAsia="Times New Roman" w:cs="Times New Roman"/>
          <w:b/>
          <w:color w:val="000000"/>
          <w:sz w:val="26"/>
          <w:szCs w:val="26"/>
          <w:lang w:eastAsia="bg-BG" w:bidi="bg-BG"/>
        </w:rPr>
      </w:pPr>
    </w:p>
    <w:p w14:paraId="26458302" w14:textId="713C7362" w:rsidR="00FA2A1E" w:rsidRPr="00B31E4A" w:rsidRDefault="00B31E4A" w:rsidP="00B31E4A">
      <w:pPr>
        <w:keepNext/>
        <w:keepLines/>
        <w:outlineLvl w:val="1"/>
        <w:rPr>
          <w:rFonts w:eastAsia="Times New Roman" w:cs="Times New Roman"/>
          <w:b/>
          <w:color w:val="000000"/>
          <w:sz w:val="26"/>
          <w:szCs w:val="26"/>
          <w:lang w:eastAsia="bg-BG" w:bidi="bg-BG"/>
        </w:rPr>
      </w:pPr>
      <w:r w:rsidRPr="00B31E4A">
        <w:rPr>
          <w:rFonts w:eastAsia="Times New Roman" w:cs="Times New Roman"/>
          <w:b/>
          <w:color w:val="000000"/>
          <w:sz w:val="26"/>
          <w:szCs w:val="26"/>
          <w:lang w:eastAsia="bg-BG" w:bidi="bg-BG"/>
        </w:rPr>
        <w:t>V</w:t>
      </w:r>
      <w:r w:rsidR="00FA2A1E" w:rsidRPr="00B31E4A">
        <w:rPr>
          <w:rFonts w:eastAsia="Times New Roman" w:cs="Times New Roman"/>
          <w:b/>
          <w:color w:val="000000"/>
          <w:sz w:val="26"/>
          <w:szCs w:val="26"/>
          <w:lang w:eastAsia="bg-BG" w:bidi="bg-BG"/>
        </w:rPr>
        <w:t>.1. Физическа защита</w:t>
      </w:r>
    </w:p>
    <w:tbl>
      <w:tblPr>
        <w:tblStyle w:val="1"/>
        <w:tblW w:w="0" w:type="auto"/>
        <w:tblLook w:val="04A0" w:firstRow="1" w:lastRow="0" w:firstColumn="1" w:lastColumn="0" w:noHBand="0" w:noVBand="1"/>
      </w:tblPr>
      <w:tblGrid>
        <w:gridCol w:w="4672"/>
        <w:gridCol w:w="4672"/>
      </w:tblGrid>
      <w:tr w:rsidR="00FA2A1E" w:rsidRPr="00B31E4A" w14:paraId="3556AE65" w14:textId="77777777" w:rsidTr="006F276F">
        <w:tc>
          <w:tcPr>
            <w:tcW w:w="4672" w:type="dxa"/>
            <w:shd w:val="clear" w:color="auto" w:fill="D9D9D9" w:themeFill="background1" w:themeFillShade="D9"/>
          </w:tcPr>
          <w:p w14:paraId="53BFBDCA" w14:textId="77777777" w:rsidR="00FA2A1E" w:rsidRPr="00B31E4A" w:rsidRDefault="00FA2A1E" w:rsidP="00B31E4A">
            <w:pPr>
              <w:ind w:firstLine="0"/>
              <w:jc w:val="center"/>
              <w:rPr>
                <w:rFonts w:eastAsia="Calibri" w:cs="Times New Roman"/>
                <w:b/>
                <w:i/>
                <w:color w:val="000000"/>
                <w:sz w:val="26"/>
                <w:szCs w:val="26"/>
                <w:lang w:eastAsia="bg-BG" w:bidi="bg-BG"/>
              </w:rPr>
            </w:pPr>
            <w:r w:rsidRPr="00B31E4A">
              <w:rPr>
                <w:rFonts w:eastAsia="Calibri" w:cs="Times New Roman"/>
                <w:b/>
                <w:i/>
                <w:color w:val="000000"/>
                <w:sz w:val="26"/>
                <w:szCs w:val="26"/>
                <w:lang w:eastAsia="bg-BG" w:bidi="bg-BG"/>
              </w:rPr>
              <w:t>Организационни и технически мерки</w:t>
            </w:r>
          </w:p>
        </w:tc>
        <w:tc>
          <w:tcPr>
            <w:tcW w:w="4672" w:type="dxa"/>
            <w:shd w:val="clear" w:color="auto" w:fill="D9D9D9" w:themeFill="background1" w:themeFillShade="D9"/>
          </w:tcPr>
          <w:p w14:paraId="7DE0D4F5" w14:textId="77777777" w:rsidR="00FA2A1E" w:rsidRPr="00B31E4A" w:rsidRDefault="00FA2A1E" w:rsidP="00B31E4A">
            <w:pPr>
              <w:ind w:firstLine="0"/>
              <w:jc w:val="center"/>
              <w:rPr>
                <w:rFonts w:eastAsia="Calibri" w:cs="Times New Roman"/>
                <w:b/>
                <w:i/>
                <w:color w:val="000000"/>
                <w:sz w:val="26"/>
                <w:szCs w:val="26"/>
                <w:lang w:eastAsia="bg-BG" w:bidi="bg-BG"/>
              </w:rPr>
            </w:pPr>
            <w:r w:rsidRPr="00B31E4A">
              <w:rPr>
                <w:rFonts w:eastAsia="Calibri" w:cs="Times New Roman"/>
                <w:b/>
                <w:i/>
                <w:color w:val="000000"/>
                <w:sz w:val="26"/>
                <w:szCs w:val="26"/>
                <w:lang w:eastAsia="bg-BG" w:bidi="bg-BG"/>
              </w:rPr>
              <w:t>Описание</w:t>
            </w:r>
          </w:p>
        </w:tc>
      </w:tr>
      <w:tr w:rsidR="00FA2A1E" w:rsidRPr="00B31E4A" w14:paraId="37D5B8F7" w14:textId="77777777" w:rsidTr="006F276F">
        <w:tc>
          <w:tcPr>
            <w:tcW w:w="4672" w:type="dxa"/>
          </w:tcPr>
          <w:p w14:paraId="596D280A"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Определяне на помещенията за обработване на лични данни и за разполагане на елементите на комуникационните и информационните системи</w:t>
            </w:r>
          </w:p>
        </w:tc>
        <w:tc>
          <w:tcPr>
            <w:tcW w:w="4672" w:type="dxa"/>
          </w:tcPr>
          <w:p w14:paraId="4BA5EF2F" w14:textId="3B5AC039" w:rsidR="00FA2A1E" w:rsidRPr="00B31E4A" w:rsidRDefault="006164ED"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 xml:space="preserve">Вътрешна организация на дейността в Административен съд - </w:t>
            </w:r>
            <w:r w:rsidR="005B3D3F" w:rsidRPr="00B31E4A">
              <w:rPr>
                <w:rFonts w:eastAsia="Calibri" w:cs="Times New Roman"/>
                <w:color w:val="000000"/>
                <w:sz w:val="26"/>
                <w:szCs w:val="26"/>
                <w:lang w:eastAsia="bg-BG" w:bidi="bg-BG"/>
              </w:rPr>
              <w:t>Габрово</w:t>
            </w:r>
          </w:p>
        </w:tc>
      </w:tr>
      <w:tr w:rsidR="00FA2A1E" w:rsidRPr="00B31E4A" w14:paraId="21130603" w14:textId="77777777" w:rsidTr="006F276F">
        <w:tc>
          <w:tcPr>
            <w:tcW w:w="4672" w:type="dxa"/>
          </w:tcPr>
          <w:p w14:paraId="1D259BDF" w14:textId="77777777" w:rsidR="00FA2A1E" w:rsidRPr="00B31E4A" w:rsidRDefault="00FA2A1E" w:rsidP="00B31E4A">
            <w:pPr>
              <w:tabs>
                <w:tab w:val="left" w:pos="2856"/>
              </w:tabs>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Определяне на организация на физическия достъп</w:t>
            </w:r>
          </w:p>
        </w:tc>
        <w:tc>
          <w:tcPr>
            <w:tcW w:w="4672" w:type="dxa"/>
          </w:tcPr>
          <w:p w14:paraId="46D98012" w14:textId="300FB966" w:rsidR="00FA2A1E" w:rsidRPr="00B31E4A" w:rsidRDefault="00E165B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Служебни/лични карти</w:t>
            </w:r>
            <w:r w:rsidR="006164ED" w:rsidRPr="00B31E4A">
              <w:rPr>
                <w:rFonts w:eastAsia="Calibri" w:cs="Times New Roman"/>
                <w:color w:val="000000"/>
                <w:sz w:val="26"/>
                <w:szCs w:val="26"/>
                <w:lang w:eastAsia="bg-BG" w:bidi="bg-BG"/>
              </w:rPr>
              <w:t>, система за контрол на достъпа</w:t>
            </w:r>
            <w:r w:rsidRPr="00B31E4A">
              <w:rPr>
                <w:rFonts w:eastAsia="Calibri" w:cs="Times New Roman"/>
                <w:color w:val="000000"/>
                <w:sz w:val="26"/>
                <w:szCs w:val="26"/>
                <w:lang w:eastAsia="bg-BG" w:bidi="bg-BG"/>
              </w:rPr>
              <w:t xml:space="preserve"> </w:t>
            </w:r>
          </w:p>
        </w:tc>
      </w:tr>
      <w:tr w:rsidR="00FA2A1E" w:rsidRPr="00B31E4A" w14:paraId="04D4A043" w14:textId="77777777" w:rsidTr="006F276F">
        <w:tc>
          <w:tcPr>
            <w:tcW w:w="4672" w:type="dxa"/>
          </w:tcPr>
          <w:p w14:paraId="71DA61E6"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Определяне на използваните технически средства за физическа защита</w:t>
            </w:r>
          </w:p>
        </w:tc>
        <w:tc>
          <w:tcPr>
            <w:tcW w:w="4672" w:type="dxa"/>
          </w:tcPr>
          <w:p w14:paraId="61EAB953"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Заключване на помещенията, сигнално-охранителна техника</w:t>
            </w:r>
          </w:p>
        </w:tc>
      </w:tr>
      <w:tr w:rsidR="00FA2A1E" w:rsidRPr="00B31E4A" w14:paraId="3D3F40AA" w14:textId="77777777" w:rsidTr="006F276F">
        <w:tc>
          <w:tcPr>
            <w:tcW w:w="4672" w:type="dxa"/>
          </w:tcPr>
          <w:p w14:paraId="6C14EE86"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Определяне на използваните технически средства за защита</w:t>
            </w:r>
          </w:p>
        </w:tc>
        <w:tc>
          <w:tcPr>
            <w:tcW w:w="4672" w:type="dxa"/>
          </w:tcPr>
          <w:p w14:paraId="7A0F6FC1" w14:textId="242F656E"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sz w:val="26"/>
                <w:szCs w:val="26"/>
              </w:rPr>
              <w:t xml:space="preserve">Ключалки; шкафове; </w:t>
            </w:r>
            <w:r w:rsidR="005B3D3F" w:rsidRPr="00B31E4A">
              <w:rPr>
                <w:rFonts w:eastAsia="Calibri" w:cs="Times New Roman"/>
                <w:sz w:val="26"/>
                <w:szCs w:val="26"/>
              </w:rPr>
              <w:t xml:space="preserve">пожароизвестителна инсталация; </w:t>
            </w:r>
            <w:r w:rsidRPr="00B31E4A">
              <w:rPr>
                <w:rFonts w:eastAsia="Calibri" w:cs="Times New Roman"/>
                <w:sz w:val="26"/>
                <w:szCs w:val="26"/>
              </w:rPr>
              <w:t>пожарогасителни средства; оборудване на помещенията</w:t>
            </w:r>
          </w:p>
        </w:tc>
      </w:tr>
      <w:tr w:rsidR="00FA2A1E" w:rsidRPr="00B31E4A" w14:paraId="1747CDBA" w14:textId="77777777" w:rsidTr="006F276F">
        <w:tc>
          <w:tcPr>
            <w:tcW w:w="4672" w:type="dxa"/>
          </w:tcPr>
          <w:p w14:paraId="3EA095D8"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Определяне на зоните с контролиран достъп</w:t>
            </w:r>
          </w:p>
        </w:tc>
        <w:tc>
          <w:tcPr>
            <w:tcW w:w="4672" w:type="dxa"/>
          </w:tcPr>
          <w:p w14:paraId="31A16260"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Цялостно за служебните помещения</w:t>
            </w:r>
          </w:p>
        </w:tc>
      </w:tr>
    </w:tbl>
    <w:p w14:paraId="07ED31DA" w14:textId="77777777" w:rsidR="006512D1" w:rsidRPr="00B31E4A" w:rsidRDefault="006512D1" w:rsidP="00B31E4A">
      <w:pPr>
        <w:keepNext/>
        <w:keepLines/>
        <w:outlineLvl w:val="1"/>
        <w:rPr>
          <w:rFonts w:eastAsia="Times New Roman" w:cs="Times New Roman"/>
          <w:b/>
          <w:color w:val="000000"/>
          <w:sz w:val="26"/>
          <w:szCs w:val="26"/>
          <w:lang w:eastAsia="bg-BG" w:bidi="bg-BG"/>
        </w:rPr>
      </w:pPr>
    </w:p>
    <w:p w14:paraId="38AC0BAC" w14:textId="63C00EF7" w:rsidR="00FA2A1E" w:rsidRPr="00B31E4A" w:rsidRDefault="00B31E4A" w:rsidP="00B31E4A">
      <w:pPr>
        <w:keepNext/>
        <w:keepLines/>
        <w:outlineLvl w:val="1"/>
        <w:rPr>
          <w:rFonts w:eastAsia="Times New Roman" w:cs="Times New Roman"/>
          <w:b/>
          <w:color w:val="000000"/>
          <w:sz w:val="26"/>
          <w:szCs w:val="26"/>
          <w:lang w:eastAsia="bg-BG" w:bidi="bg-BG"/>
        </w:rPr>
      </w:pPr>
      <w:r w:rsidRPr="00B31E4A">
        <w:rPr>
          <w:rFonts w:eastAsia="Times New Roman" w:cs="Times New Roman"/>
          <w:b/>
          <w:color w:val="000000"/>
          <w:sz w:val="26"/>
          <w:szCs w:val="26"/>
          <w:lang w:eastAsia="bg-BG" w:bidi="bg-BG"/>
        </w:rPr>
        <w:t>V</w:t>
      </w:r>
      <w:r w:rsidR="00FA2A1E" w:rsidRPr="00B31E4A">
        <w:rPr>
          <w:rFonts w:eastAsia="Times New Roman" w:cs="Times New Roman"/>
          <w:b/>
          <w:color w:val="000000"/>
          <w:sz w:val="26"/>
          <w:szCs w:val="26"/>
          <w:lang w:eastAsia="bg-BG" w:bidi="bg-BG"/>
        </w:rPr>
        <w:t>.2. Персонална защита</w:t>
      </w:r>
    </w:p>
    <w:tbl>
      <w:tblPr>
        <w:tblStyle w:val="1"/>
        <w:tblW w:w="0" w:type="auto"/>
        <w:tblLook w:val="04A0" w:firstRow="1" w:lastRow="0" w:firstColumn="1" w:lastColumn="0" w:noHBand="0" w:noVBand="1"/>
      </w:tblPr>
      <w:tblGrid>
        <w:gridCol w:w="4672"/>
        <w:gridCol w:w="4672"/>
      </w:tblGrid>
      <w:tr w:rsidR="00FA2A1E" w:rsidRPr="00B31E4A" w14:paraId="485946D2" w14:textId="77777777" w:rsidTr="006F276F">
        <w:tc>
          <w:tcPr>
            <w:tcW w:w="4672" w:type="dxa"/>
            <w:shd w:val="clear" w:color="auto" w:fill="D9D9D9" w:themeFill="background1" w:themeFillShade="D9"/>
          </w:tcPr>
          <w:p w14:paraId="3B489AAE" w14:textId="77777777" w:rsidR="00FA2A1E" w:rsidRPr="00B31E4A" w:rsidRDefault="00FA2A1E" w:rsidP="00B31E4A">
            <w:pPr>
              <w:ind w:firstLine="0"/>
              <w:jc w:val="center"/>
              <w:rPr>
                <w:rFonts w:eastAsia="Calibri" w:cs="Times New Roman"/>
                <w:b/>
                <w:i/>
                <w:color w:val="000000"/>
                <w:sz w:val="26"/>
                <w:szCs w:val="26"/>
                <w:lang w:eastAsia="bg-BG" w:bidi="bg-BG"/>
              </w:rPr>
            </w:pPr>
            <w:r w:rsidRPr="00B31E4A">
              <w:rPr>
                <w:rFonts w:eastAsia="Calibri" w:cs="Times New Roman"/>
                <w:b/>
                <w:i/>
                <w:color w:val="000000"/>
                <w:sz w:val="26"/>
                <w:szCs w:val="26"/>
                <w:lang w:eastAsia="bg-BG" w:bidi="bg-BG"/>
              </w:rPr>
              <w:t>Организационни мерки</w:t>
            </w:r>
          </w:p>
        </w:tc>
        <w:tc>
          <w:tcPr>
            <w:tcW w:w="4672" w:type="dxa"/>
            <w:shd w:val="clear" w:color="auto" w:fill="D9D9D9" w:themeFill="background1" w:themeFillShade="D9"/>
          </w:tcPr>
          <w:p w14:paraId="6B62CCD7" w14:textId="77777777" w:rsidR="00FA2A1E" w:rsidRPr="00B31E4A" w:rsidRDefault="00FA2A1E" w:rsidP="00B31E4A">
            <w:pPr>
              <w:ind w:firstLine="0"/>
              <w:jc w:val="center"/>
              <w:rPr>
                <w:rFonts w:eastAsia="Calibri" w:cs="Times New Roman"/>
                <w:b/>
                <w:i/>
                <w:color w:val="000000"/>
                <w:sz w:val="26"/>
                <w:szCs w:val="26"/>
                <w:lang w:eastAsia="bg-BG" w:bidi="bg-BG"/>
              </w:rPr>
            </w:pPr>
            <w:r w:rsidRPr="00B31E4A">
              <w:rPr>
                <w:rFonts w:eastAsia="Calibri" w:cs="Times New Roman"/>
                <w:b/>
                <w:i/>
                <w:color w:val="000000"/>
                <w:sz w:val="26"/>
                <w:szCs w:val="26"/>
                <w:lang w:eastAsia="bg-BG" w:bidi="bg-BG"/>
              </w:rPr>
              <w:t>Описание</w:t>
            </w:r>
          </w:p>
        </w:tc>
      </w:tr>
      <w:tr w:rsidR="00FA2A1E" w:rsidRPr="00B31E4A" w14:paraId="57849E89" w14:textId="77777777" w:rsidTr="006F276F">
        <w:tc>
          <w:tcPr>
            <w:tcW w:w="4672" w:type="dxa"/>
          </w:tcPr>
          <w:p w14:paraId="23FEC3BA"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Познаване на нормативната уредба в областта на защитата на личните данни</w:t>
            </w:r>
          </w:p>
        </w:tc>
        <w:tc>
          <w:tcPr>
            <w:tcW w:w="4672" w:type="dxa"/>
          </w:tcPr>
          <w:p w14:paraId="7FA77D73"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 xml:space="preserve">Организиране на обучения в областта на защитата на личните данни за служителите и запознаване на </w:t>
            </w:r>
            <w:r w:rsidRPr="00B31E4A">
              <w:rPr>
                <w:rFonts w:eastAsia="Calibri" w:cs="Times New Roman"/>
                <w:color w:val="000000"/>
                <w:sz w:val="26"/>
                <w:szCs w:val="26"/>
                <w:lang w:eastAsia="bg-BG" w:bidi="bg-BG"/>
              </w:rPr>
              <w:lastRenderedPageBreak/>
              <w:t>новопостъпили служители с вътрешни правила, процедури и политики</w:t>
            </w:r>
          </w:p>
        </w:tc>
      </w:tr>
      <w:tr w:rsidR="00FA2A1E" w:rsidRPr="00B31E4A" w14:paraId="3E2D04F5" w14:textId="77777777" w:rsidTr="006F276F">
        <w:tc>
          <w:tcPr>
            <w:tcW w:w="4672" w:type="dxa"/>
          </w:tcPr>
          <w:p w14:paraId="15C2CE0E" w14:textId="10A0C290" w:rsidR="00FA2A1E" w:rsidRPr="00B31E4A" w:rsidRDefault="00FA2A1E" w:rsidP="00B31E4A">
            <w:pPr>
              <w:tabs>
                <w:tab w:val="left" w:pos="2856"/>
              </w:tabs>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lastRenderedPageBreak/>
              <w:t xml:space="preserve">Знания за опасностите </w:t>
            </w:r>
            <w:r w:rsidR="00BA4A63" w:rsidRPr="00B31E4A">
              <w:rPr>
                <w:rFonts w:eastAsia="Calibri" w:cs="Times New Roman"/>
                <w:color w:val="000000"/>
                <w:sz w:val="26"/>
                <w:szCs w:val="26"/>
                <w:lang w:eastAsia="bg-BG" w:bidi="bg-BG"/>
              </w:rPr>
              <w:t>по отношение</w:t>
            </w:r>
            <w:r w:rsidRPr="00B31E4A">
              <w:rPr>
                <w:rFonts w:eastAsia="Calibri" w:cs="Times New Roman"/>
                <w:color w:val="000000"/>
                <w:sz w:val="26"/>
                <w:szCs w:val="26"/>
                <w:lang w:eastAsia="bg-BG" w:bidi="bg-BG"/>
              </w:rPr>
              <w:t xml:space="preserve"> защита</w:t>
            </w:r>
            <w:r w:rsidR="00BA4A63" w:rsidRPr="00B31E4A">
              <w:rPr>
                <w:rFonts w:eastAsia="Calibri" w:cs="Times New Roman"/>
                <w:color w:val="000000"/>
                <w:sz w:val="26"/>
                <w:szCs w:val="26"/>
                <w:lang w:eastAsia="bg-BG" w:bidi="bg-BG"/>
              </w:rPr>
              <w:t>та</w:t>
            </w:r>
            <w:r w:rsidRPr="00B31E4A">
              <w:rPr>
                <w:rFonts w:eastAsia="Calibri" w:cs="Times New Roman"/>
                <w:color w:val="000000"/>
                <w:sz w:val="26"/>
                <w:szCs w:val="26"/>
                <w:lang w:eastAsia="bg-BG" w:bidi="bg-BG"/>
              </w:rPr>
              <w:t xml:space="preserve"> на личните данни, обработвани от администратора</w:t>
            </w:r>
          </w:p>
        </w:tc>
        <w:tc>
          <w:tcPr>
            <w:tcW w:w="4672" w:type="dxa"/>
          </w:tcPr>
          <w:p w14:paraId="6D67B238"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Периодични напомняния за рисковете при обработването на лични данни</w:t>
            </w:r>
          </w:p>
        </w:tc>
      </w:tr>
      <w:tr w:rsidR="00FA2A1E" w:rsidRPr="00B31E4A" w14:paraId="15EE3446" w14:textId="77777777" w:rsidTr="006F276F">
        <w:tc>
          <w:tcPr>
            <w:tcW w:w="4672" w:type="dxa"/>
          </w:tcPr>
          <w:p w14:paraId="6023F329"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Поемане на задължение за неразпространение на лични данни</w:t>
            </w:r>
          </w:p>
        </w:tc>
        <w:tc>
          <w:tcPr>
            <w:tcW w:w="4672" w:type="dxa"/>
          </w:tcPr>
          <w:p w14:paraId="5E3442A9"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Подписване на декларации или задължения по длъжностни характеристики на служителите, които имат достъп до лични данни при или по повод изпълнение на техните задълженията</w:t>
            </w:r>
          </w:p>
        </w:tc>
      </w:tr>
      <w:tr w:rsidR="00FA2A1E" w:rsidRPr="00B31E4A" w14:paraId="36CD6321" w14:textId="77777777" w:rsidTr="006F276F">
        <w:tc>
          <w:tcPr>
            <w:tcW w:w="4672" w:type="dxa"/>
          </w:tcPr>
          <w:p w14:paraId="6E5823F7"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Ограничения за споделяне на критична информация между персонала</w:t>
            </w:r>
          </w:p>
        </w:tc>
        <w:tc>
          <w:tcPr>
            <w:tcW w:w="4672" w:type="dxa"/>
          </w:tcPr>
          <w:p w14:paraId="46689FF5"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Предвиждане на такива ограничения в мерките за постигане на информационна сигурност</w:t>
            </w:r>
          </w:p>
        </w:tc>
      </w:tr>
      <w:tr w:rsidR="00FA2A1E" w:rsidRPr="00B31E4A" w14:paraId="2D888830" w14:textId="77777777" w:rsidTr="006F276F">
        <w:tc>
          <w:tcPr>
            <w:tcW w:w="4672" w:type="dxa"/>
          </w:tcPr>
          <w:p w14:paraId="0060BCC3"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Познаване на политиката, процедурите и други изисквания, свързани със защитата на личните данни</w:t>
            </w:r>
          </w:p>
        </w:tc>
        <w:tc>
          <w:tcPr>
            <w:tcW w:w="4672" w:type="dxa"/>
          </w:tcPr>
          <w:p w14:paraId="1A363B2A"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Разглежда се като постоянен процес</w:t>
            </w:r>
          </w:p>
        </w:tc>
      </w:tr>
      <w:tr w:rsidR="00FA2A1E" w:rsidRPr="00B31E4A" w14:paraId="36FF605A" w14:textId="77777777" w:rsidTr="006F276F">
        <w:tc>
          <w:tcPr>
            <w:tcW w:w="4672" w:type="dxa"/>
          </w:tcPr>
          <w:p w14:paraId="69DD57AF"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Тренировка на персонала за реакция при събития, застрашаващи сигурността на личните данни</w:t>
            </w:r>
          </w:p>
        </w:tc>
        <w:tc>
          <w:tcPr>
            <w:tcW w:w="4672" w:type="dxa"/>
          </w:tcPr>
          <w:p w14:paraId="6B79B41B"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Организиране на тренировки по преценка на ръководството</w:t>
            </w:r>
          </w:p>
        </w:tc>
      </w:tr>
    </w:tbl>
    <w:p w14:paraId="07B68975" w14:textId="0254DAE5" w:rsidR="003A358E" w:rsidRPr="00B31E4A" w:rsidRDefault="003A358E" w:rsidP="00B31E4A">
      <w:pPr>
        <w:ind w:firstLine="0"/>
        <w:jc w:val="left"/>
        <w:rPr>
          <w:rFonts w:eastAsia="Times New Roman" w:cs="Times New Roman"/>
          <w:b/>
          <w:color w:val="000000"/>
          <w:sz w:val="26"/>
          <w:szCs w:val="26"/>
        </w:rPr>
      </w:pPr>
    </w:p>
    <w:p w14:paraId="7E202FF0" w14:textId="76A6DABA" w:rsidR="00FA2A1E" w:rsidRPr="00B31E4A" w:rsidRDefault="00B31E4A" w:rsidP="00B31E4A">
      <w:pPr>
        <w:keepNext/>
        <w:keepLines/>
        <w:outlineLvl w:val="1"/>
        <w:rPr>
          <w:rFonts w:eastAsia="Times New Roman" w:cs="Times New Roman"/>
          <w:b/>
          <w:color w:val="000000"/>
          <w:sz w:val="26"/>
          <w:szCs w:val="26"/>
        </w:rPr>
      </w:pPr>
      <w:r w:rsidRPr="00B31E4A">
        <w:rPr>
          <w:rFonts w:eastAsia="Times New Roman" w:cs="Times New Roman"/>
          <w:b/>
          <w:color w:val="000000"/>
          <w:sz w:val="26"/>
          <w:szCs w:val="26"/>
        </w:rPr>
        <w:t>V</w:t>
      </w:r>
      <w:r w:rsidR="00FA2A1E" w:rsidRPr="00B31E4A">
        <w:rPr>
          <w:rFonts w:eastAsia="Times New Roman" w:cs="Times New Roman"/>
          <w:b/>
          <w:color w:val="000000"/>
          <w:sz w:val="26"/>
          <w:szCs w:val="26"/>
        </w:rPr>
        <w:t>.3. Документална защита</w:t>
      </w:r>
    </w:p>
    <w:tbl>
      <w:tblPr>
        <w:tblStyle w:val="1"/>
        <w:tblW w:w="0" w:type="auto"/>
        <w:tblLook w:val="04A0" w:firstRow="1" w:lastRow="0" w:firstColumn="1" w:lastColumn="0" w:noHBand="0" w:noVBand="1"/>
      </w:tblPr>
      <w:tblGrid>
        <w:gridCol w:w="4672"/>
        <w:gridCol w:w="4672"/>
      </w:tblGrid>
      <w:tr w:rsidR="00FA2A1E" w:rsidRPr="00B31E4A" w14:paraId="341E822D" w14:textId="77777777" w:rsidTr="006F276F">
        <w:tc>
          <w:tcPr>
            <w:tcW w:w="4672" w:type="dxa"/>
            <w:shd w:val="clear" w:color="auto" w:fill="D9D9D9" w:themeFill="background1" w:themeFillShade="D9"/>
          </w:tcPr>
          <w:p w14:paraId="33DC02D3" w14:textId="77777777" w:rsidR="00FA2A1E" w:rsidRPr="00B31E4A" w:rsidRDefault="00FA2A1E" w:rsidP="00B31E4A">
            <w:pPr>
              <w:ind w:firstLine="0"/>
              <w:jc w:val="center"/>
              <w:rPr>
                <w:rFonts w:eastAsia="Calibri" w:cs="Times New Roman"/>
                <w:b/>
                <w:i/>
                <w:color w:val="000000"/>
                <w:sz w:val="26"/>
                <w:szCs w:val="26"/>
                <w:lang w:eastAsia="bg-BG" w:bidi="bg-BG"/>
              </w:rPr>
            </w:pPr>
            <w:r w:rsidRPr="00B31E4A">
              <w:rPr>
                <w:rFonts w:eastAsia="Calibri" w:cs="Times New Roman"/>
                <w:b/>
                <w:i/>
                <w:color w:val="000000"/>
                <w:sz w:val="26"/>
                <w:szCs w:val="26"/>
                <w:lang w:eastAsia="bg-BG" w:bidi="bg-BG"/>
              </w:rPr>
              <w:t>Организационни мерки</w:t>
            </w:r>
          </w:p>
        </w:tc>
        <w:tc>
          <w:tcPr>
            <w:tcW w:w="4672" w:type="dxa"/>
            <w:shd w:val="clear" w:color="auto" w:fill="D9D9D9" w:themeFill="background1" w:themeFillShade="D9"/>
          </w:tcPr>
          <w:p w14:paraId="1A651D37" w14:textId="77777777" w:rsidR="00FA2A1E" w:rsidRPr="00B31E4A" w:rsidRDefault="00FA2A1E" w:rsidP="00B31E4A">
            <w:pPr>
              <w:ind w:firstLine="0"/>
              <w:jc w:val="center"/>
              <w:rPr>
                <w:rFonts w:eastAsia="Calibri" w:cs="Times New Roman"/>
                <w:b/>
                <w:i/>
                <w:color w:val="000000"/>
                <w:sz w:val="26"/>
                <w:szCs w:val="26"/>
                <w:lang w:eastAsia="bg-BG" w:bidi="bg-BG"/>
              </w:rPr>
            </w:pPr>
            <w:r w:rsidRPr="00B31E4A">
              <w:rPr>
                <w:rFonts w:eastAsia="Calibri" w:cs="Times New Roman"/>
                <w:b/>
                <w:i/>
                <w:color w:val="000000"/>
                <w:sz w:val="26"/>
                <w:szCs w:val="26"/>
                <w:lang w:eastAsia="bg-BG" w:bidi="bg-BG"/>
              </w:rPr>
              <w:t>Описание</w:t>
            </w:r>
          </w:p>
        </w:tc>
      </w:tr>
      <w:tr w:rsidR="00FA2A1E" w:rsidRPr="00B31E4A" w14:paraId="68944CC5" w14:textId="77777777" w:rsidTr="006F276F">
        <w:tc>
          <w:tcPr>
            <w:tcW w:w="4672" w:type="dxa"/>
          </w:tcPr>
          <w:p w14:paraId="1174BEDC"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sz w:val="26"/>
                <w:szCs w:val="26"/>
              </w:rPr>
              <w:t>Определяне на регистрите, които ще се поддържат на хартиен носител</w:t>
            </w:r>
          </w:p>
        </w:tc>
        <w:tc>
          <w:tcPr>
            <w:tcW w:w="4672" w:type="dxa"/>
          </w:tcPr>
          <w:p w14:paraId="46CAAE7A"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Във вътрешни правила и инструкции на администратора</w:t>
            </w:r>
          </w:p>
        </w:tc>
      </w:tr>
      <w:tr w:rsidR="00FA2A1E" w:rsidRPr="00B31E4A" w14:paraId="666E5D94" w14:textId="77777777" w:rsidTr="006F276F">
        <w:tc>
          <w:tcPr>
            <w:tcW w:w="4672" w:type="dxa"/>
          </w:tcPr>
          <w:p w14:paraId="1C52023A" w14:textId="77777777" w:rsidR="00FA2A1E" w:rsidRPr="00B31E4A" w:rsidRDefault="00FA2A1E" w:rsidP="00B31E4A">
            <w:pPr>
              <w:tabs>
                <w:tab w:val="left" w:pos="2856"/>
              </w:tabs>
              <w:ind w:firstLine="0"/>
              <w:rPr>
                <w:rFonts w:eastAsia="Calibri" w:cs="Times New Roman"/>
                <w:color w:val="000000"/>
                <w:sz w:val="26"/>
                <w:szCs w:val="26"/>
                <w:lang w:eastAsia="bg-BG" w:bidi="bg-BG"/>
              </w:rPr>
            </w:pPr>
            <w:r w:rsidRPr="00B31E4A">
              <w:rPr>
                <w:rFonts w:eastAsia="Calibri" w:cs="Times New Roman"/>
                <w:sz w:val="26"/>
                <w:szCs w:val="26"/>
              </w:rPr>
              <w:t>Определяне на условията за обработване на лични данни</w:t>
            </w:r>
          </w:p>
        </w:tc>
        <w:tc>
          <w:tcPr>
            <w:tcW w:w="4672" w:type="dxa"/>
          </w:tcPr>
          <w:p w14:paraId="112C2AB0"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Във вътрешни правила и инструкции на администратора</w:t>
            </w:r>
          </w:p>
        </w:tc>
      </w:tr>
      <w:tr w:rsidR="00FA2A1E" w:rsidRPr="00B31E4A" w14:paraId="4EEBDCC5" w14:textId="77777777" w:rsidTr="006F276F">
        <w:tc>
          <w:tcPr>
            <w:tcW w:w="4672" w:type="dxa"/>
          </w:tcPr>
          <w:p w14:paraId="3308E716"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sz w:val="26"/>
                <w:szCs w:val="26"/>
              </w:rPr>
              <w:t>Регламентиране на достъпа до регистрите с лични данни</w:t>
            </w:r>
          </w:p>
        </w:tc>
        <w:tc>
          <w:tcPr>
            <w:tcW w:w="4672" w:type="dxa"/>
          </w:tcPr>
          <w:p w14:paraId="7795F52E" w14:textId="7D968C52"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Във вътрешни правила на администратора</w:t>
            </w:r>
            <w:r w:rsidR="00BA4A63" w:rsidRPr="00B31E4A">
              <w:rPr>
                <w:rFonts w:eastAsia="Calibri" w:cs="Times New Roman"/>
                <w:color w:val="000000"/>
                <w:sz w:val="26"/>
                <w:szCs w:val="26"/>
                <w:lang w:eastAsia="bg-BG" w:bidi="bg-BG"/>
              </w:rPr>
              <w:t>, както и съгласно нормативно определени задължения</w:t>
            </w:r>
          </w:p>
        </w:tc>
      </w:tr>
      <w:tr w:rsidR="00FA2A1E" w:rsidRPr="00B31E4A" w14:paraId="002DBA54" w14:textId="77777777" w:rsidTr="006F276F">
        <w:tc>
          <w:tcPr>
            <w:tcW w:w="4672" w:type="dxa"/>
          </w:tcPr>
          <w:p w14:paraId="49816388" w14:textId="77777777" w:rsidR="00FA2A1E" w:rsidRPr="00B31E4A" w:rsidRDefault="00FA2A1E" w:rsidP="00B31E4A">
            <w:pPr>
              <w:ind w:firstLine="0"/>
              <w:rPr>
                <w:rFonts w:eastAsia="Calibri" w:cs="Times New Roman"/>
                <w:sz w:val="26"/>
                <w:szCs w:val="26"/>
              </w:rPr>
            </w:pPr>
            <w:r w:rsidRPr="00B31E4A">
              <w:rPr>
                <w:rFonts w:eastAsia="Calibri" w:cs="Times New Roman"/>
                <w:sz w:val="26"/>
                <w:szCs w:val="26"/>
              </w:rPr>
              <w:t>Контрол на достъпа до регистрите</w:t>
            </w:r>
          </w:p>
        </w:tc>
        <w:tc>
          <w:tcPr>
            <w:tcW w:w="4672" w:type="dxa"/>
          </w:tcPr>
          <w:p w14:paraId="03D43CD0"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Във вътрешни правила на администратора</w:t>
            </w:r>
          </w:p>
        </w:tc>
      </w:tr>
      <w:tr w:rsidR="00FA2A1E" w:rsidRPr="00B31E4A" w14:paraId="16BF5AA0" w14:textId="77777777" w:rsidTr="006F276F">
        <w:tc>
          <w:tcPr>
            <w:tcW w:w="4672" w:type="dxa"/>
          </w:tcPr>
          <w:p w14:paraId="7551D5EB"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sz w:val="26"/>
                <w:szCs w:val="26"/>
              </w:rPr>
              <w:t>Определяне на срокове за съхранение</w:t>
            </w:r>
          </w:p>
        </w:tc>
        <w:tc>
          <w:tcPr>
            <w:tcW w:w="4672" w:type="dxa"/>
          </w:tcPr>
          <w:p w14:paraId="5F889B6C"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Номенклатура на делата със срокове за съхраняване</w:t>
            </w:r>
          </w:p>
        </w:tc>
      </w:tr>
      <w:tr w:rsidR="00FA2A1E" w:rsidRPr="00B31E4A" w14:paraId="308472DE" w14:textId="77777777" w:rsidTr="006F276F">
        <w:tc>
          <w:tcPr>
            <w:tcW w:w="4672" w:type="dxa"/>
          </w:tcPr>
          <w:p w14:paraId="46045E2D"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sz w:val="26"/>
                <w:szCs w:val="26"/>
              </w:rPr>
              <w:t>Процедури за унищожаване</w:t>
            </w:r>
          </w:p>
        </w:tc>
        <w:tc>
          <w:tcPr>
            <w:tcW w:w="4672" w:type="dxa"/>
          </w:tcPr>
          <w:p w14:paraId="309DCB13" w14:textId="69524CCF" w:rsidR="00FA2A1E" w:rsidRPr="00B31E4A" w:rsidRDefault="00E165B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Във вътрешни правила на администратора, в</w:t>
            </w:r>
            <w:r w:rsidR="00FA2A1E" w:rsidRPr="00B31E4A">
              <w:rPr>
                <w:rFonts w:eastAsia="Calibri" w:cs="Times New Roman"/>
                <w:color w:val="000000"/>
                <w:sz w:val="26"/>
                <w:szCs w:val="26"/>
                <w:lang w:eastAsia="bg-BG" w:bidi="bg-BG"/>
              </w:rPr>
              <w:t xml:space="preserve"> Правилника за администрация</w:t>
            </w:r>
            <w:r w:rsidR="00BA4A63" w:rsidRPr="00B31E4A">
              <w:rPr>
                <w:rFonts w:eastAsia="Calibri" w:cs="Times New Roman"/>
                <w:color w:val="000000"/>
                <w:sz w:val="26"/>
                <w:szCs w:val="26"/>
                <w:lang w:eastAsia="bg-BG" w:bidi="bg-BG"/>
              </w:rPr>
              <w:t>та</w:t>
            </w:r>
            <w:r w:rsidR="00FA2A1E" w:rsidRPr="00B31E4A">
              <w:rPr>
                <w:rFonts w:eastAsia="Calibri" w:cs="Times New Roman"/>
                <w:color w:val="000000"/>
                <w:sz w:val="26"/>
                <w:szCs w:val="26"/>
                <w:lang w:eastAsia="bg-BG" w:bidi="bg-BG"/>
              </w:rPr>
              <w:t xml:space="preserve"> на съдилищата</w:t>
            </w:r>
          </w:p>
        </w:tc>
      </w:tr>
    </w:tbl>
    <w:p w14:paraId="25F52417" w14:textId="77777777" w:rsidR="00042F9D" w:rsidRDefault="00042F9D" w:rsidP="00B31E4A">
      <w:pPr>
        <w:keepNext/>
        <w:keepLines/>
        <w:outlineLvl w:val="1"/>
        <w:rPr>
          <w:rFonts w:eastAsia="Times New Roman" w:cs="Times New Roman"/>
          <w:b/>
          <w:color w:val="000000"/>
          <w:sz w:val="26"/>
          <w:szCs w:val="26"/>
        </w:rPr>
      </w:pPr>
    </w:p>
    <w:p w14:paraId="643775C1" w14:textId="5AA924C9" w:rsidR="00FA2A1E" w:rsidRPr="00B31E4A" w:rsidRDefault="00B31E4A" w:rsidP="00B31E4A">
      <w:pPr>
        <w:keepNext/>
        <w:keepLines/>
        <w:outlineLvl w:val="1"/>
        <w:rPr>
          <w:rFonts w:eastAsia="Times New Roman" w:cs="Times New Roman"/>
          <w:b/>
          <w:color w:val="000000"/>
          <w:sz w:val="26"/>
          <w:szCs w:val="26"/>
        </w:rPr>
      </w:pPr>
      <w:r w:rsidRPr="00B31E4A">
        <w:rPr>
          <w:rFonts w:eastAsia="Times New Roman" w:cs="Times New Roman"/>
          <w:b/>
          <w:color w:val="000000"/>
          <w:sz w:val="26"/>
          <w:szCs w:val="26"/>
        </w:rPr>
        <w:t>V</w:t>
      </w:r>
      <w:r w:rsidR="00FA2A1E" w:rsidRPr="00B31E4A">
        <w:rPr>
          <w:rFonts w:eastAsia="Times New Roman" w:cs="Times New Roman"/>
          <w:b/>
          <w:color w:val="000000"/>
          <w:sz w:val="26"/>
          <w:szCs w:val="26"/>
        </w:rPr>
        <w:t>.4. Защита на комуникационните и информационни системи</w:t>
      </w:r>
    </w:p>
    <w:tbl>
      <w:tblPr>
        <w:tblStyle w:val="1"/>
        <w:tblW w:w="0" w:type="auto"/>
        <w:tblLook w:val="04A0" w:firstRow="1" w:lastRow="0" w:firstColumn="1" w:lastColumn="0" w:noHBand="0" w:noVBand="1"/>
      </w:tblPr>
      <w:tblGrid>
        <w:gridCol w:w="4672"/>
        <w:gridCol w:w="4672"/>
      </w:tblGrid>
      <w:tr w:rsidR="00FA2A1E" w:rsidRPr="00B31E4A" w14:paraId="50653B59" w14:textId="77777777" w:rsidTr="006F276F">
        <w:tc>
          <w:tcPr>
            <w:tcW w:w="4672" w:type="dxa"/>
            <w:shd w:val="clear" w:color="auto" w:fill="D9D9D9" w:themeFill="background1" w:themeFillShade="D9"/>
          </w:tcPr>
          <w:p w14:paraId="3EAD556A" w14:textId="77777777" w:rsidR="00FA2A1E" w:rsidRPr="00B31E4A" w:rsidRDefault="00FA2A1E" w:rsidP="00B31E4A">
            <w:pPr>
              <w:ind w:firstLine="0"/>
              <w:jc w:val="center"/>
              <w:rPr>
                <w:rFonts w:eastAsia="Calibri" w:cs="Times New Roman"/>
                <w:b/>
                <w:i/>
                <w:color w:val="000000"/>
                <w:sz w:val="26"/>
                <w:szCs w:val="26"/>
                <w:lang w:eastAsia="bg-BG" w:bidi="bg-BG"/>
              </w:rPr>
            </w:pPr>
            <w:r w:rsidRPr="00B31E4A">
              <w:rPr>
                <w:rFonts w:eastAsia="Calibri" w:cs="Times New Roman"/>
                <w:b/>
                <w:i/>
                <w:color w:val="000000"/>
                <w:sz w:val="26"/>
                <w:szCs w:val="26"/>
                <w:lang w:eastAsia="bg-BG" w:bidi="bg-BG"/>
              </w:rPr>
              <w:t>Организационни и технически мерки</w:t>
            </w:r>
          </w:p>
        </w:tc>
        <w:tc>
          <w:tcPr>
            <w:tcW w:w="4672" w:type="dxa"/>
            <w:shd w:val="clear" w:color="auto" w:fill="D9D9D9" w:themeFill="background1" w:themeFillShade="D9"/>
          </w:tcPr>
          <w:p w14:paraId="1AB2975B" w14:textId="77777777" w:rsidR="00FA2A1E" w:rsidRPr="00B31E4A" w:rsidRDefault="00FA2A1E" w:rsidP="00B31E4A">
            <w:pPr>
              <w:ind w:firstLine="0"/>
              <w:jc w:val="center"/>
              <w:rPr>
                <w:rFonts w:eastAsia="Calibri" w:cs="Times New Roman"/>
                <w:b/>
                <w:i/>
                <w:color w:val="000000"/>
                <w:sz w:val="26"/>
                <w:szCs w:val="26"/>
                <w:lang w:eastAsia="bg-BG" w:bidi="bg-BG"/>
              </w:rPr>
            </w:pPr>
            <w:r w:rsidRPr="00B31E4A">
              <w:rPr>
                <w:rFonts w:eastAsia="Calibri" w:cs="Times New Roman"/>
                <w:b/>
                <w:i/>
                <w:color w:val="000000"/>
                <w:sz w:val="26"/>
                <w:szCs w:val="26"/>
                <w:lang w:eastAsia="bg-BG" w:bidi="bg-BG"/>
              </w:rPr>
              <w:t>Описание</w:t>
            </w:r>
          </w:p>
        </w:tc>
      </w:tr>
      <w:tr w:rsidR="00FA2A1E" w:rsidRPr="00B31E4A" w14:paraId="66D245D6" w14:textId="77777777" w:rsidTr="006F276F">
        <w:tc>
          <w:tcPr>
            <w:tcW w:w="4672" w:type="dxa"/>
          </w:tcPr>
          <w:p w14:paraId="56A2B580"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sz w:val="26"/>
                <w:szCs w:val="26"/>
              </w:rPr>
              <w:t>Персонална защита</w:t>
            </w:r>
          </w:p>
        </w:tc>
        <w:tc>
          <w:tcPr>
            <w:tcW w:w="4672" w:type="dxa"/>
          </w:tcPr>
          <w:p w14:paraId="3B19C61E"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Обучение на персонала за изискванията при работа с комуникационните и информационните системи</w:t>
            </w:r>
          </w:p>
        </w:tc>
      </w:tr>
      <w:tr w:rsidR="00FA2A1E" w:rsidRPr="00B31E4A" w14:paraId="21BF82DC" w14:textId="77777777" w:rsidTr="006F276F">
        <w:tc>
          <w:tcPr>
            <w:tcW w:w="4672" w:type="dxa"/>
          </w:tcPr>
          <w:p w14:paraId="2BCE13E3" w14:textId="77777777" w:rsidR="00FA2A1E" w:rsidRPr="00B31E4A" w:rsidRDefault="00FA2A1E" w:rsidP="00B31E4A">
            <w:pPr>
              <w:ind w:firstLine="0"/>
              <w:jc w:val="left"/>
              <w:rPr>
                <w:rFonts w:eastAsia="Calibri" w:cs="Times New Roman"/>
                <w:color w:val="000000"/>
                <w:sz w:val="26"/>
                <w:szCs w:val="26"/>
                <w:lang w:eastAsia="bg-BG" w:bidi="bg-BG"/>
              </w:rPr>
            </w:pPr>
            <w:r w:rsidRPr="00B31E4A">
              <w:rPr>
                <w:rFonts w:eastAsia="Calibri" w:cs="Times New Roman"/>
                <w:sz w:val="26"/>
                <w:szCs w:val="26"/>
              </w:rPr>
              <w:t>Идентификация и автентификация</w:t>
            </w:r>
          </w:p>
        </w:tc>
        <w:tc>
          <w:tcPr>
            <w:tcW w:w="4672" w:type="dxa"/>
          </w:tcPr>
          <w:p w14:paraId="1BDDA995"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Използване на потребителски имена, пароли и устройства за достъп</w:t>
            </w:r>
            <w:r w:rsidR="00E165BE" w:rsidRPr="00B31E4A">
              <w:rPr>
                <w:rFonts w:eastAsia="Calibri" w:cs="Times New Roman"/>
                <w:color w:val="000000"/>
                <w:sz w:val="26"/>
                <w:szCs w:val="26"/>
                <w:lang w:eastAsia="bg-BG" w:bidi="bg-BG"/>
              </w:rPr>
              <w:t xml:space="preserve"> (вкл. КЕП)</w:t>
            </w:r>
          </w:p>
        </w:tc>
      </w:tr>
      <w:tr w:rsidR="00FA2A1E" w:rsidRPr="00B31E4A" w14:paraId="270D7EDA" w14:textId="77777777" w:rsidTr="006F276F">
        <w:tc>
          <w:tcPr>
            <w:tcW w:w="4672" w:type="dxa"/>
          </w:tcPr>
          <w:p w14:paraId="4B0C0192" w14:textId="77777777" w:rsidR="00FA2A1E" w:rsidRPr="00B31E4A" w:rsidRDefault="00FA2A1E" w:rsidP="00B31E4A">
            <w:pPr>
              <w:ind w:firstLine="0"/>
              <w:jc w:val="left"/>
              <w:rPr>
                <w:rFonts w:eastAsia="Calibri" w:cs="Times New Roman"/>
                <w:sz w:val="26"/>
                <w:szCs w:val="26"/>
              </w:rPr>
            </w:pPr>
            <w:r w:rsidRPr="00B31E4A">
              <w:rPr>
                <w:rFonts w:eastAsia="Calibri" w:cs="Times New Roman"/>
                <w:sz w:val="26"/>
                <w:szCs w:val="26"/>
              </w:rPr>
              <w:t>Външни връзки/свързване</w:t>
            </w:r>
          </w:p>
        </w:tc>
        <w:tc>
          <w:tcPr>
            <w:tcW w:w="4672" w:type="dxa"/>
          </w:tcPr>
          <w:p w14:paraId="26A51B1A"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Използване на сигурни протоколи</w:t>
            </w:r>
          </w:p>
        </w:tc>
      </w:tr>
      <w:tr w:rsidR="00FA2A1E" w:rsidRPr="00B31E4A" w14:paraId="3B5C8142" w14:textId="77777777" w:rsidTr="006F276F">
        <w:tc>
          <w:tcPr>
            <w:tcW w:w="4672" w:type="dxa"/>
          </w:tcPr>
          <w:p w14:paraId="4BC832D5" w14:textId="77777777" w:rsidR="00FA2A1E" w:rsidRPr="00B31E4A" w:rsidRDefault="00FA2A1E" w:rsidP="00B31E4A">
            <w:pPr>
              <w:ind w:firstLine="0"/>
              <w:jc w:val="left"/>
              <w:rPr>
                <w:rFonts w:eastAsia="Calibri" w:cs="Times New Roman"/>
                <w:color w:val="000000"/>
                <w:sz w:val="26"/>
                <w:szCs w:val="26"/>
                <w:lang w:eastAsia="bg-BG" w:bidi="bg-BG"/>
              </w:rPr>
            </w:pPr>
            <w:r w:rsidRPr="00B31E4A">
              <w:rPr>
                <w:rFonts w:eastAsia="Calibri" w:cs="Times New Roman"/>
                <w:sz w:val="26"/>
                <w:szCs w:val="26"/>
              </w:rPr>
              <w:t>Защита от вируси</w:t>
            </w:r>
          </w:p>
        </w:tc>
        <w:tc>
          <w:tcPr>
            <w:tcW w:w="4672" w:type="dxa"/>
          </w:tcPr>
          <w:p w14:paraId="5A52F3B6"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Периодично обновяване на антивирусните дефиниции</w:t>
            </w:r>
          </w:p>
        </w:tc>
      </w:tr>
      <w:tr w:rsidR="00FA2A1E" w:rsidRPr="00B31E4A" w14:paraId="0CFB9D8F" w14:textId="77777777" w:rsidTr="006F276F">
        <w:tc>
          <w:tcPr>
            <w:tcW w:w="4672" w:type="dxa"/>
          </w:tcPr>
          <w:p w14:paraId="66D78948" w14:textId="77777777" w:rsidR="00FA2A1E" w:rsidRPr="00B31E4A" w:rsidRDefault="00FA2A1E" w:rsidP="00B31E4A">
            <w:pPr>
              <w:ind w:firstLine="0"/>
              <w:jc w:val="left"/>
              <w:rPr>
                <w:rFonts w:eastAsia="Calibri" w:cs="Times New Roman"/>
                <w:color w:val="000000"/>
                <w:sz w:val="26"/>
                <w:szCs w:val="26"/>
                <w:lang w:eastAsia="bg-BG" w:bidi="bg-BG"/>
              </w:rPr>
            </w:pPr>
            <w:r w:rsidRPr="00B31E4A">
              <w:rPr>
                <w:rFonts w:eastAsia="Calibri" w:cs="Times New Roman"/>
                <w:sz w:val="26"/>
                <w:szCs w:val="26"/>
              </w:rPr>
              <w:lastRenderedPageBreak/>
              <w:t>Копия/резервни копия за възстановяване</w:t>
            </w:r>
          </w:p>
        </w:tc>
        <w:tc>
          <w:tcPr>
            <w:tcW w:w="4672" w:type="dxa"/>
          </w:tcPr>
          <w:p w14:paraId="75BA73DB"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Периодично създаване на копия</w:t>
            </w:r>
          </w:p>
        </w:tc>
      </w:tr>
      <w:tr w:rsidR="00FA2A1E" w:rsidRPr="00B31E4A" w14:paraId="74830646" w14:textId="77777777" w:rsidTr="006F276F">
        <w:tc>
          <w:tcPr>
            <w:tcW w:w="4672" w:type="dxa"/>
          </w:tcPr>
          <w:p w14:paraId="2BD83A50" w14:textId="77777777" w:rsidR="00FA2A1E" w:rsidRPr="00B31E4A" w:rsidRDefault="00FA2A1E" w:rsidP="00B31E4A">
            <w:pPr>
              <w:ind w:firstLine="0"/>
              <w:jc w:val="left"/>
              <w:rPr>
                <w:rFonts w:eastAsia="Calibri" w:cs="Times New Roman"/>
                <w:sz w:val="26"/>
                <w:szCs w:val="26"/>
              </w:rPr>
            </w:pPr>
            <w:r w:rsidRPr="00B31E4A">
              <w:rPr>
                <w:rFonts w:eastAsia="Calibri" w:cs="Times New Roman"/>
                <w:sz w:val="26"/>
                <w:szCs w:val="26"/>
              </w:rPr>
              <w:t>Защита на носители на информация</w:t>
            </w:r>
          </w:p>
        </w:tc>
        <w:tc>
          <w:tcPr>
            <w:tcW w:w="4672" w:type="dxa"/>
          </w:tcPr>
          <w:p w14:paraId="2141CDDB"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Регулиране на употребата на преносими носители; защита на информационните системи</w:t>
            </w:r>
          </w:p>
        </w:tc>
      </w:tr>
      <w:tr w:rsidR="00FA2A1E" w:rsidRPr="00B31E4A" w14:paraId="2B68B015" w14:textId="77777777" w:rsidTr="006F276F">
        <w:tc>
          <w:tcPr>
            <w:tcW w:w="4672" w:type="dxa"/>
          </w:tcPr>
          <w:p w14:paraId="6194A2B7" w14:textId="77777777" w:rsidR="00FA2A1E" w:rsidRPr="00B31E4A" w:rsidRDefault="00FA2A1E" w:rsidP="00B31E4A">
            <w:pPr>
              <w:ind w:firstLine="0"/>
              <w:jc w:val="left"/>
              <w:rPr>
                <w:rFonts w:eastAsia="Calibri" w:cs="Times New Roman"/>
                <w:sz w:val="26"/>
                <w:szCs w:val="26"/>
              </w:rPr>
            </w:pPr>
            <w:r w:rsidRPr="00B31E4A">
              <w:rPr>
                <w:rFonts w:eastAsia="Calibri" w:cs="Times New Roman"/>
                <w:sz w:val="26"/>
                <w:szCs w:val="26"/>
              </w:rPr>
              <w:t>Телекомуникации и отдалечен достъп</w:t>
            </w:r>
          </w:p>
        </w:tc>
        <w:tc>
          <w:tcPr>
            <w:tcW w:w="4672" w:type="dxa"/>
          </w:tcPr>
          <w:p w14:paraId="1E3326EA"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Използване на сигурни протоколи</w:t>
            </w:r>
          </w:p>
        </w:tc>
      </w:tr>
      <w:tr w:rsidR="00FA2A1E" w:rsidRPr="00B31E4A" w14:paraId="049CB81E" w14:textId="77777777" w:rsidTr="006F276F">
        <w:tc>
          <w:tcPr>
            <w:tcW w:w="4672" w:type="dxa"/>
          </w:tcPr>
          <w:p w14:paraId="6A37DDA2" w14:textId="561A0389" w:rsidR="00FA2A1E" w:rsidRPr="00B31E4A" w:rsidRDefault="00FA2A1E" w:rsidP="00B31E4A">
            <w:pPr>
              <w:ind w:firstLine="0"/>
              <w:jc w:val="left"/>
              <w:rPr>
                <w:rFonts w:eastAsia="Calibri" w:cs="Times New Roman"/>
                <w:sz w:val="26"/>
                <w:szCs w:val="26"/>
              </w:rPr>
            </w:pPr>
            <w:r w:rsidRPr="00B31E4A">
              <w:rPr>
                <w:rFonts w:eastAsia="Calibri" w:cs="Times New Roman"/>
                <w:sz w:val="26"/>
                <w:szCs w:val="26"/>
              </w:rPr>
              <w:t>Поддържане/експлоатация</w:t>
            </w:r>
          </w:p>
        </w:tc>
        <w:tc>
          <w:tcPr>
            <w:tcW w:w="4672" w:type="dxa"/>
          </w:tcPr>
          <w:p w14:paraId="7C3E7F0B" w14:textId="77777777" w:rsidR="00FA2A1E" w:rsidRPr="00B31E4A" w:rsidRDefault="00FA2A1E" w:rsidP="00B31E4A">
            <w:pPr>
              <w:ind w:firstLine="0"/>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Регулярно наблюдение от служители на администратора</w:t>
            </w:r>
          </w:p>
        </w:tc>
      </w:tr>
    </w:tbl>
    <w:p w14:paraId="7B224BB6" w14:textId="77777777" w:rsidR="00042F9D" w:rsidRDefault="00042F9D" w:rsidP="00B31E4A">
      <w:pPr>
        <w:keepNext/>
        <w:keepLines/>
        <w:outlineLvl w:val="1"/>
        <w:rPr>
          <w:rFonts w:eastAsia="Times New Roman" w:cs="Times New Roman"/>
          <w:b/>
          <w:color w:val="000000"/>
          <w:sz w:val="26"/>
          <w:szCs w:val="26"/>
        </w:rPr>
      </w:pPr>
    </w:p>
    <w:p w14:paraId="0B5018C4" w14:textId="48763D81" w:rsidR="00FA2A1E" w:rsidRPr="00B31E4A" w:rsidRDefault="00B31E4A" w:rsidP="00B31E4A">
      <w:pPr>
        <w:keepNext/>
        <w:keepLines/>
        <w:outlineLvl w:val="1"/>
        <w:rPr>
          <w:rFonts w:eastAsia="Times New Roman" w:cs="Times New Roman"/>
          <w:b/>
          <w:color w:val="000000"/>
          <w:sz w:val="26"/>
          <w:szCs w:val="26"/>
          <w:lang w:eastAsia="bg-BG" w:bidi="bg-BG"/>
        </w:rPr>
      </w:pPr>
      <w:r w:rsidRPr="00B31E4A">
        <w:rPr>
          <w:rFonts w:eastAsia="Times New Roman" w:cs="Times New Roman"/>
          <w:b/>
          <w:color w:val="000000"/>
          <w:sz w:val="26"/>
          <w:szCs w:val="26"/>
        </w:rPr>
        <w:t>V</w:t>
      </w:r>
      <w:r w:rsidR="00FA2A1E" w:rsidRPr="00B31E4A">
        <w:rPr>
          <w:rFonts w:eastAsia="Times New Roman" w:cs="Times New Roman"/>
          <w:b/>
          <w:color w:val="000000"/>
          <w:sz w:val="26"/>
          <w:szCs w:val="26"/>
        </w:rPr>
        <w:t>.5. Криптографска защита</w:t>
      </w:r>
    </w:p>
    <w:tbl>
      <w:tblPr>
        <w:tblStyle w:val="1"/>
        <w:tblW w:w="0" w:type="auto"/>
        <w:tblLook w:val="04A0" w:firstRow="1" w:lastRow="0" w:firstColumn="1" w:lastColumn="0" w:noHBand="0" w:noVBand="1"/>
      </w:tblPr>
      <w:tblGrid>
        <w:gridCol w:w="4672"/>
        <w:gridCol w:w="4672"/>
      </w:tblGrid>
      <w:tr w:rsidR="00FA2A1E" w:rsidRPr="00B31E4A" w14:paraId="1D349669" w14:textId="77777777" w:rsidTr="006F276F">
        <w:tc>
          <w:tcPr>
            <w:tcW w:w="4672" w:type="dxa"/>
            <w:shd w:val="clear" w:color="auto" w:fill="D9D9D9" w:themeFill="background1" w:themeFillShade="D9"/>
          </w:tcPr>
          <w:p w14:paraId="1AD2BDB8" w14:textId="77777777" w:rsidR="00FA2A1E" w:rsidRPr="00B31E4A" w:rsidRDefault="00FA2A1E" w:rsidP="00B31E4A">
            <w:pPr>
              <w:ind w:firstLine="0"/>
              <w:jc w:val="center"/>
              <w:rPr>
                <w:rFonts w:eastAsia="Calibri" w:cs="Times New Roman"/>
                <w:b/>
                <w:i/>
                <w:color w:val="000000"/>
                <w:sz w:val="26"/>
                <w:szCs w:val="26"/>
                <w:lang w:eastAsia="bg-BG" w:bidi="bg-BG"/>
              </w:rPr>
            </w:pPr>
            <w:r w:rsidRPr="00B31E4A">
              <w:rPr>
                <w:rFonts w:eastAsia="Calibri" w:cs="Times New Roman"/>
                <w:b/>
                <w:i/>
                <w:color w:val="000000"/>
                <w:sz w:val="26"/>
                <w:szCs w:val="26"/>
                <w:lang w:eastAsia="bg-BG" w:bidi="bg-BG"/>
              </w:rPr>
              <w:t>Технически мерки</w:t>
            </w:r>
          </w:p>
        </w:tc>
        <w:tc>
          <w:tcPr>
            <w:tcW w:w="4672" w:type="dxa"/>
            <w:shd w:val="clear" w:color="auto" w:fill="D9D9D9" w:themeFill="background1" w:themeFillShade="D9"/>
          </w:tcPr>
          <w:p w14:paraId="21C4FD42" w14:textId="77777777" w:rsidR="00FA2A1E" w:rsidRPr="00B31E4A" w:rsidRDefault="00FA2A1E" w:rsidP="00B31E4A">
            <w:pPr>
              <w:ind w:firstLine="0"/>
              <w:jc w:val="center"/>
              <w:rPr>
                <w:rFonts w:eastAsia="Calibri" w:cs="Times New Roman"/>
                <w:b/>
                <w:i/>
                <w:color w:val="000000"/>
                <w:sz w:val="26"/>
                <w:szCs w:val="26"/>
                <w:lang w:eastAsia="bg-BG" w:bidi="bg-BG"/>
              </w:rPr>
            </w:pPr>
            <w:r w:rsidRPr="00B31E4A">
              <w:rPr>
                <w:rFonts w:eastAsia="Calibri" w:cs="Times New Roman"/>
                <w:b/>
                <w:i/>
                <w:color w:val="000000"/>
                <w:sz w:val="26"/>
                <w:szCs w:val="26"/>
                <w:lang w:eastAsia="bg-BG" w:bidi="bg-BG"/>
              </w:rPr>
              <w:t>Описание</w:t>
            </w:r>
          </w:p>
        </w:tc>
      </w:tr>
      <w:tr w:rsidR="00FA2A1E" w:rsidRPr="00B31E4A" w14:paraId="02822948" w14:textId="77777777" w:rsidTr="006F276F">
        <w:tc>
          <w:tcPr>
            <w:tcW w:w="4672" w:type="dxa"/>
          </w:tcPr>
          <w:p w14:paraId="057AEDED" w14:textId="77777777" w:rsidR="00FA2A1E" w:rsidRPr="00B31E4A" w:rsidRDefault="00FA2A1E" w:rsidP="00B31E4A">
            <w:pPr>
              <w:ind w:firstLine="0"/>
              <w:jc w:val="left"/>
              <w:rPr>
                <w:rFonts w:eastAsia="Calibri" w:cs="Times New Roman"/>
                <w:color w:val="000000"/>
                <w:sz w:val="26"/>
                <w:szCs w:val="26"/>
                <w:lang w:eastAsia="bg-BG" w:bidi="bg-BG"/>
              </w:rPr>
            </w:pPr>
            <w:r w:rsidRPr="00B31E4A">
              <w:rPr>
                <w:rFonts w:eastAsia="Calibri" w:cs="Times New Roman"/>
                <w:sz w:val="26"/>
                <w:szCs w:val="26"/>
              </w:rPr>
              <w:t>Стандартни криптографски възможности на операционните системи и комуникационното оборудване</w:t>
            </w:r>
          </w:p>
        </w:tc>
        <w:tc>
          <w:tcPr>
            <w:tcW w:w="4672" w:type="dxa"/>
          </w:tcPr>
          <w:p w14:paraId="58063DEA" w14:textId="77777777" w:rsidR="00FA2A1E" w:rsidRPr="00B31E4A" w:rsidRDefault="00FA2A1E" w:rsidP="00B31E4A">
            <w:pPr>
              <w:ind w:firstLine="0"/>
              <w:jc w:val="left"/>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Според оборудването</w:t>
            </w:r>
          </w:p>
        </w:tc>
      </w:tr>
      <w:tr w:rsidR="00FA2A1E" w:rsidRPr="00B31E4A" w14:paraId="3955D7D5" w14:textId="77777777" w:rsidTr="006F276F">
        <w:tc>
          <w:tcPr>
            <w:tcW w:w="4672" w:type="dxa"/>
          </w:tcPr>
          <w:p w14:paraId="56765884" w14:textId="77777777" w:rsidR="00FA2A1E" w:rsidRPr="00B31E4A" w:rsidRDefault="00FA2A1E" w:rsidP="00B31E4A">
            <w:pPr>
              <w:tabs>
                <w:tab w:val="left" w:pos="2856"/>
              </w:tabs>
              <w:ind w:firstLine="0"/>
              <w:jc w:val="left"/>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Използване на нормативно определени системи за електронен подпис</w:t>
            </w:r>
          </w:p>
        </w:tc>
        <w:tc>
          <w:tcPr>
            <w:tcW w:w="4672" w:type="dxa"/>
          </w:tcPr>
          <w:p w14:paraId="152EA3FD" w14:textId="77777777" w:rsidR="00FA2A1E" w:rsidRPr="00B31E4A" w:rsidRDefault="00FA2A1E" w:rsidP="00B31E4A">
            <w:pPr>
              <w:ind w:firstLine="0"/>
              <w:jc w:val="left"/>
              <w:rPr>
                <w:rFonts w:eastAsia="Calibri" w:cs="Times New Roman"/>
                <w:color w:val="000000"/>
                <w:sz w:val="26"/>
                <w:szCs w:val="26"/>
                <w:lang w:eastAsia="bg-BG" w:bidi="bg-BG"/>
              </w:rPr>
            </w:pPr>
            <w:r w:rsidRPr="00B31E4A">
              <w:rPr>
                <w:rFonts w:eastAsia="Calibri" w:cs="Times New Roman"/>
                <w:color w:val="000000"/>
                <w:sz w:val="26"/>
                <w:szCs w:val="26"/>
                <w:lang w:eastAsia="bg-BG" w:bidi="bg-BG"/>
              </w:rPr>
              <w:t>Съгласно действащата нормативна уредба</w:t>
            </w:r>
          </w:p>
        </w:tc>
      </w:tr>
    </w:tbl>
    <w:p w14:paraId="2D45E5B0" w14:textId="77777777" w:rsidR="009937F2" w:rsidRDefault="009937F2" w:rsidP="00B31E4A">
      <w:pPr>
        <w:rPr>
          <w:rFonts w:cs="Times New Roman"/>
          <w:sz w:val="26"/>
          <w:szCs w:val="26"/>
        </w:rPr>
      </w:pPr>
    </w:p>
    <w:p w14:paraId="61306D43" w14:textId="77777777" w:rsidR="00042F9D" w:rsidRPr="00B31E4A" w:rsidRDefault="00042F9D" w:rsidP="00B31E4A">
      <w:pPr>
        <w:rPr>
          <w:rFonts w:cs="Times New Roman"/>
          <w:sz w:val="26"/>
          <w:szCs w:val="26"/>
        </w:rPr>
      </w:pPr>
    </w:p>
    <w:p w14:paraId="6D896C93" w14:textId="4C643165" w:rsidR="009937F2" w:rsidRDefault="00B31E4A" w:rsidP="00B31E4A">
      <w:pPr>
        <w:pStyle w:val="Heading1"/>
        <w:shd w:val="clear" w:color="auto" w:fill="FFFFFF" w:themeFill="background1"/>
        <w:spacing w:before="0" w:after="0"/>
        <w:jc w:val="center"/>
        <w:rPr>
          <w:rFonts w:cs="Times New Roman"/>
          <w:sz w:val="26"/>
          <w:szCs w:val="26"/>
        </w:rPr>
      </w:pPr>
      <w:r w:rsidRPr="00B31E4A">
        <w:rPr>
          <w:rFonts w:cs="Times New Roman"/>
          <w:sz w:val="26"/>
          <w:szCs w:val="26"/>
          <w:lang w:val="en-US"/>
        </w:rPr>
        <w:t>VI</w:t>
      </w:r>
      <w:r w:rsidRPr="00B31E4A">
        <w:rPr>
          <w:rFonts w:cs="Times New Roman"/>
          <w:sz w:val="26"/>
          <w:szCs w:val="26"/>
        </w:rPr>
        <w:t>. ОЦЕНЯВАНЕ НА ОСТАТЪЧНИЯ РИСК</w:t>
      </w:r>
    </w:p>
    <w:p w14:paraId="65D51ED8" w14:textId="77777777" w:rsidR="00042F9D" w:rsidRPr="00042F9D" w:rsidRDefault="00042F9D" w:rsidP="00042F9D"/>
    <w:p w14:paraId="4C1722DC" w14:textId="77777777" w:rsidR="009937F2" w:rsidRPr="00B31E4A" w:rsidRDefault="009937F2" w:rsidP="00B31E4A">
      <w:pPr>
        <w:rPr>
          <w:rFonts w:cs="Times New Roman"/>
          <w:sz w:val="26"/>
          <w:szCs w:val="26"/>
        </w:rPr>
      </w:pPr>
      <w:r w:rsidRPr="00B31E4A">
        <w:rPr>
          <w:rFonts w:cs="Times New Roman"/>
          <w:sz w:val="26"/>
          <w:szCs w:val="26"/>
        </w:rPr>
        <w:t>След действията за овладяване и/или въздействие върху риска, се определят степените на нова вероятност (НВр) и ново въздействие (НВз) за всеки от регистрите с лични данни по следната скала:</w:t>
      </w:r>
    </w:p>
    <w:p w14:paraId="00C413A4" w14:textId="77777777" w:rsidR="003A358E" w:rsidRPr="00B31E4A" w:rsidRDefault="003A358E" w:rsidP="00B31E4A">
      <w:pPr>
        <w:rPr>
          <w:rFonts w:cs="Times New Roman"/>
          <w:sz w:val="26"/>
          <w:szCs w:val="26"/>
        </w:rPr>
      </w:pPr>
    </w:p>
    <w:tbl>
      <w:tblPr>
        <w:tblStyle w:val="TableGrid"/>
        <w:tblW w:w="0" w:type="auto"/>
        <w:tblLook w:val="04A0" w:firstRow="1" w:lastRow="0" w:firstColumn="1" w:lastColumn="0" w:noHBand="0" w:noVBand="1"/>
      </w:tblPr>
      <w:tblGrid>
        <w:gridCol w:w="1271"/>
        <w:gridCol w:w="3401"/>
        <w:gridCol w:w="1271"/>
        <w:gridCol w:w="3538"/>
      </w:tblGrid>
      <w:tr w:rsidR="009937F2" w:rsidRPr="00B31E4A" w14:paraId="1A6ED979" w14:textId="77777777" w:rsidTr="005B3D3F">
        <w:tc>
          <w:tcPr>
            <w:tcW w:w="4591" w:type="dxa"/>
            <w:gridSpan w:val="2"/>
          </w:tcPr>
          <w:p w14:paraId="7A7A0E17" w14:textId="77777777" w:rsidR="009937F2" w:rsidRPr="00B31E4A" w:rsidRDefault="009937F2" w:rsidP="00B31E4A">
            <w:pPr>
              <w:ind w:firstLine="0"/>
              <w:jc w:val="center"/>
              <w:rPr>
                <w:rFonts w:cs="Times New Roman"/>
                <w:b/>
                <w:sz w:val="26"/>
                <w:szCs w:val="26"/>
              </w:rPr>
            </w:pPr>
            <w:r w:rsidRPr="00B31E4A">
              <w:rPr>
                <w:rFonts w:cs="Times New Roman"/>
                <w:b/>
                <w:sz w:val="26"/>
                <w:szCs w:val="26"/>
              </w:rPr>
              <w:t>Определяне на НВр</w:t>
            </w:r>
          </w:p>
        </w:tc>
        <w:tc>
          <w:tcPr>
            <w:tcW w:w="4728" w:type="dxa"/>
            <w:gridSpan w:val="2"/>
          </w:tcPr>
          <w:p w14:paraId="377B90CD" w14:textId="77777777" w:rsidR="009937F2" w:rsidRPr="00B31E4A" w:rsidRDefault="009937F2" w:rsidP="00B31E4A">
            <w:pPr>
              <w:ind w:firstLine="0"/>
              <w:jc w:val="center"/>
              <w:rPr>
                <w:rFonts w:cs="Times New Roman"/>
                <w:b/>
                <w:sz w:val="26"/>
                <w:szCs w:val="26"/>
              </w:rPr>
            </w:pPr>
            <w:r w:rsidRPr="00B31E4A">
              <w:rPr>
                <w:rFonts w:cs="Times New Roman"/>
                <w:b/>
                <w:sz w:val="26"/>
                <w:szCs w:val="26"/>
              </w:rPr>
              <w:t>Определяне на НВз</w:t>
            </w:r>
          </w:p>
        </w:tc>
      </w:tr>
      <w:tr w:rsidR="009937F2" w:rsidRPr="00B31E4A" w14:paraId="0773621C" w14:textId="77777777" w:rsidTr="005B3D3F">
        <w:tc>
          <w:tcPr>
            <w:tcW w:w="1190" w:type="dxa"/>
          </w:tcPr>
          <w:p w14:paraId="2999B7FF" w14:textId="77777777" w:rsidR="009937F2" w:rsidRPr="00B31E4A" w:rsidRDefault="00E165BE" w:rsidP="00B31E4A">
            <w:pPr>
              <w:ind w:firstLine="0"/>
              <w:jc w:val="center"/>
              <w:rPr>
                <w:rFonts w:cs="Times New Roman"/>
                <w:sz w:val="26"/>
                <w:szCs w:val="26"/>
              </w:rPr>
            </w:pPr>
            <w:r w:rsidRPr="00B31E4A">
              <w:rPr>
                <w:rFonts w:cs="Times New Roman"/>
                <w:sz w:val="26"/>
                <w:szCs w:val="26"/>
              </w:rPr>
              <w:t>С</w:t>
            </w:r>
            <w:r w:rsidR="009937F2" w:rsidRPr="00B31E4A">
              <w:rPr>
                <w:rFonts w:cs="Times New Roman"/>
                <w:sz w:val="26"/>
                <w:szCs w:val="26"/>
              </w:rPr>
              <w:t>тойност</w:t>
            </w:r>
          </w:p>
        </w:tc>
        <w:tc>
          <w:tcPr>
            <w:tcW w:w="3401" w:type="dxa"/>
          </w:tcPr>
          <w:p w14:paraId="09347E97" w14:textId="77777777" w:rsidR="009937F2" w:rsidRPr="00B31E4A" w:rsidRDefault="009937F2" w:rsidP="00B31E4A">
            <w:pPr>
              <w:ind w:firstLine="0"/>
              <w:rPr>
                <w:rFonts w:cs="Times New Roman"/>
                <w:sz w:val="26"/>
                <w:szCs w:val="26"/>
              </w:rPr>
            </w:pPr>
            <w:r w:rsidRPr="00B31E4A">
              <w:rPr>
                <w:rFonts w:cs="Times New Roman"/>
                <w:sz w:val="26"/>
                <w:szCs w:val="26"/>
              </w:rPr>
              <w:t>Примерна нова вероятност за поява след въздействието</w:t>
            </w:r>
          </w:p>
        </w:tc>
        <w:tc>
          <w:tcPr>
            <w:tcW w:w="1190" w:type="dxa"/>
          </w:tcPr>
          <w:p w14:paraId="3DE92F3D" w14:textId="77777777" w:rsidR="009937F2" w:rsidRPr="00B31E4A" w:rsidRDefault="009937F2" w:rsidP="00B31E4A">
            <w:pPr>
              <w:ind w:firstLine="0"/>
              <w:jc w:val="center"/>
              <w:rPr>
                <w:rFonts w:cs="Times New Roman"/>
                <w:sz w:val="26"/>
                <w:szCs w:val="26"/>
              </w:rPr>
            </w:pPr>
            <w:r w:rsidRPr="00B31E4A">
              <w:rPr>
                <w:rFonts w:cs="Times New Roman"/>
                <w:sz w:val="26"/>
                <w:szCs w:val="26"/>
              </w:rPr>
              <w:t>Стойност</w:t>
            </w:r>
          </w:p>
        </w:tc>
        <w:tc>
          <w:tcPr>
            <w:tcW w:w="3538" w:type="dxa"/>
          </w:tcPr>
          <w:p w14:paraId="35C5FC78" w14:textId="77777777" w:rsidR="009937F2" w:rsidRPr="00B31E4A" w:rsidRDefault="009937F2" w:rsidP="00B31E4A">
            <w:pPr>
              <w:ind w:firstLine="0"/>
              <w:rPr>
                <w:rFonts w:cs="Times New Roman"/>
                <w:sz w:val="26"/>
                <w:szCs w:val="26"/>
              </w:rPr>
            </w:pPr>
            <w:r w:rsidRPr="00B31E4A">
              <w:rPr>
                <w:rFonts w:cs="Times New Roman"/>
                <w:sz w:val="26"/>
                <w:szCs w:val="26"/>
              </w:rPr>
              <w:t>Описание, примерно ново въздействие</w:t>
            </w:r>
          </w:p>
        </w:tc>
      </w:tr>
      <w:tr w:rsidR="009937F2" w:rsidRPr="00B31E4A" w14:paraId="4F51DAB4" w14:textId="77777777" w:rsidTr="005B3D3F">
        <w:tc>
          <w:tcPr>
            <w:tcW w:w="1190" w:type="dxa"/>
          </w:tcPr>
          <w:p w14:paraId="70878FD4" w14:textId="77777777" w:rsidR="009937F2" w:rsidRPr="00B31E4A" w:rsidRDefault="009937F2" w:rsidP="00B31E4A">
            <w:pPr>
              <w:ind w:firstLine="0"/>
              <w:jc w:val="center"/>
              <w:rPr>
                <w:rFonts w:cs="Times New Roman"/>
                <w:sz w:val="26"/>
                <w:szCs w:val="26"/>
              </w:rPr>
            </w:pPr>
            <w:r w:rsidRPr="00B31E4A">
              <w:rPr>
                <w:rFonts w:cs="Times New Roman"/>
                <w:sz w:val="26"/>
                <w:szCs w:val="26"/>
              </w:rPr>
              <w:t>0</w:t>
            </w:r>
          </w:p>
        </w:tc>
        <w:tc>
          <w:tcPr>
            <w:tcW w:w="3401" w:type="dxa"/>
          </w:tcPr>
          <w:p w14:paraId="1BA5B90B" w14:textId="77777777" w:rsidR="009937F2" w:rsidRPr="00B31E4A" w:rsidRDefault="009937F2" w:rsidP="00B31E4A">
            <w:pPr>
              <w:ind w:firstLine="0"/>
              <w:rPr>
                <w:rFonts w:cs="Times New Roman"/>
                <w:sz w:val="26"/>
                <w:szCs w:val="26"/>
              </w:rPr>
            </w:pPr>
            <w:r w:rsidRPr="00B31E4A">
              <w:rPr>
                <w:rFonts w:cs="Times New Roman"/>
                <w:sz w:val="26"/>
                <w:szCs w:val="26"/>
              </w:rPr>
              <w:t>Без изменение, новата вероятност не се влияе от приложеното действие</w:t>
            </w:r>
          </w:p>
        </w:tc>
        <w:tc>
          <w:tcPr>
            <w:tcW w:w="1190" w:type="dxa"/>
          </w:tcPr>
          <w:p w14:paraId="3FB8ACBE" w14:textId="77777777" w:rsidR="009937F2" w:rsidRPr="00B31E4A" w:rsidRDefault="009937F2" w:rsidP="00B31E4A">
            <w:pPr>
              <w:ind w:firstLine="0"/>
              <w:jc w:val="center"/>
              <w:rPr>
                <w:rFonts w:cs="Times New Roman"/>
                <w:sz w:val="26"/>
                <w:szCs w:val="26"/>
              </w:rPr>
            </w:pPr>
            <w:r w:rsidRPr="00B31E4A">
              <w:rPr>
                <w:rFonts w:cs="Times New Roman"/>
                <w:sz w:val="26"/>
                <w:szCs w:val="26"/>
              </w:rPr>
              <w:t>0</w:t>
            </w:r>
          </w:p>
        </w:tc>
        <w:tc>
          <w:tcPr>
            <w:tcW w:w="3538" w:type="dxa"/>
          </w:tcPr>
          <w:p w14:paraId="2AC7D562" w14:textId="70FE206E" w:rsidR="009937F2" w:rsidRPr="00B31E4A" w:rsidRDefault="009937F2" w:rsidP="00B31E4A">
            <w:pPr>
              <w:ind w:firstLine="0"/>
              <w:rPr>
                <w:rFonts w:cs="Times New Roman"/>
                <w:sz w:val="26"/>
                <w:szCs w:val="26"/>
              </w:rPr>
            </w:pPr>
            <w:r w:rsidRPr="00B31E4A">
              <w:rPr>
                <w:rFonts w:cs="Times New Roman"/>
                <w:sz w:val="26"/>
                <w:szCs w:val="26"/>
              </w:rPr>
              <w:t>Без изменение, нов</w:t>
            </w:r>
            <w:r w:rsidR="000C5216" w:rsidRPr="00B31E4A">
              <w:rPr>
                <w:rFonts w:cs="Times New Roman"/>
                <w:sz w:val="26"/>
                <w:szCs w:val="26"/>
              </w:rPr>
              <w:t>о</w:t>
            </w:r>
            <w:r w:rsidRPr="00B31E4A">
              <w:rPr>
                <w:rFonts w:cs="Times New Roman"/>
                <w:sz w:val="26"/>
                <w:szCs w:val="26"/>
              </w:rPr>
              <w:t>т</w:t>
            </w:r>
            <w:r w:rsidR="000C5216" w:rsidRPr="00B31E4A">
              <w:rPr>
                <w:rFonts w:cs="Times New Roman"/>
                <w:sz w:val="26"/>
                <w:szCs w:val="26"/>
              </w:rPr>
              <w:t>о</w:t>
            </w:r>
            <w:r w:rsidRPr="00B31E4A">
              <w:rPr>
                <w:rFonts w:cs="Times New Roman"/>
                <w:sz w:val="26"/>
                <w:szCs w:val="26"/>
              </w:rPr>
              <w:t xml:space="preserve"> </w:t>
            </w:r>
            <w:r w:rsidR="000C5216" w:rsidRPr="00B31E4A">
              <w:rPr>
                <w:rFonts w:cs="Times New Roman"/>
                <w:sz w:val="26"/>
                <w:szCs w:val="26"/>
              </w:rPr>
              <w:t>въздействие</w:t>
            </w:r>
            <w:r w:rsidRPr="00B31E4A">
              <w:rPr>
                <w:rFonts w:cs="Times New Roman"/>
                <w:sz w:val="26"/>
                <w:szCs w:val="26"/>
              </w:rPr>
              <w:t xml:space="preserve"> не се влияе от приложеното действие</w:t>
            </w:r>
          </w:p>
        </w:tc>
      </w:tr>
      <w:tr w:rsidR="009937F2" w:rsidRPr="00B31E4A" w14:paraId="1A481945" w14:textId="77777777" w:rsidTr="005B3D3F">
        <w:tc>
          <w:tcPr>
            <w:tcW w:w="1190" w:type="dxa"/>
          </w:tcPr>
          <w:p w14:paraId="12401DE2" w14:textId="77777777" w:rsidR="009937F2" w:rsidRPr="00B31E4A" w:rsidRDefault="009937F2" w:rsidP="00B31E4A">
            <w:pPr>
              <w:ind w:firstLine="0"/>
              <w:jc w:val="center"/>
              <w:rPr>
                <w:rFonts w:cs="Times New Roman"/>
                <w:sz w:val="26"/>
                <w:szCs w:val="26"/>
              </w:rPr>
            </w:pPr>
            <w:r w:rsidRPr="00B31E4A">
              <w:rPr>
                <w:rFonts w:cs="Times New Roman"/>
                <w:sz w:val="26"/>
                <w:szCs w:val="26"/>
              </w:rPr>
              <w:t>1</w:t>
            </w:r>
          </w:p>
        </w:tc>
        <w:tc>
          <w:tcPr>
            <w:tcW w:w="3401" w:type="dxa"/>
          </w:tcPr>
          <w:p w14:paraId="40C72F8F" w14:textId="77777777" w:rsidR="009937F2" w:rsidRPr="00B31E4A" w:rsidRDefault="009937F2" w:rsidP="00B31E4A">
            <w:pPr>
              <w:ind w:firstLine="0"/>
              <w:rPr>
                <w:rFonts w:cs="Times New Roman"/>
                <w:sz w:val="26"/>
                <w:szCs w:val="26"/>
              </w:rPr>
            </w:pPr>
            <w:r w:rsidRPr="00B31E4A">
              <w:rPr>
                <w:rFonts w:cs="Times New Roman"/>
                <w:sz w:val="26"/>
                <w:szCs w:val="26"/>
              </w:rPr>
              <w:t>Рискът е нов, няма натрупан опит в управлението му, вероятността за поява е намалена малко</w:t>
            </w:r>
          </w:p>
        </w:tc>
        <w:tc>
          <w:tcPr>
            <w:tcW w:w="1190" w:type="dxa"/>
          </w:tcPr>
          <w:p w14:paraId="34784D3A" w14:textId="77777777" w:rsidR="009937F2" w:rsidRPr="00B31E4A" w:rsidRDefault="009937F2" w:rsidP="00B31E4A">
            <w:pPr>
              <w:ind w:firstLine="0"/>
              <w:jc w:val="center"/>
              <w:rPr>
                <w:rFonts w:cs="Times New Roman"/>
                <w:sz w:val="26"/>
                <w:szCs w:val="26"/>
              </w:rPr>
            </w:pPr>
            <w:r w:rsidRPr="00B31E4A">
              <w:rPr>
                <w:rFonts w:cs="Times New Roman"/>
                <w:sz w:val="26"/>
                <w:szCs w:val="26"/>
              </w:rPr>
              <w:t>1</w:t>
            </w:r>
          </w:p>
        </w:tc>
        <w:tc>
          <w:tcPr>
            <w:tcW w:w="3538" w:type="dxa"/>
          </w:tcPr>
          <w:p w14:paraId="06378077" w14:textId="77777777" w:rsidR="009937F2" w:rsidRPr="00B31E4A" w:rsidRDefault="009937F2" w:rsidP="00B31E4A">
            <w:pPr>
              <w:ind w:firstLine="0"/>
              <w:rPr>
                <w:rFonts w:cs="Times New Roman"/>
                <w:sz w:val="26"/>
                <w:szCs w:val="26"/>
              </w:rPr>
            </w:pPr>
            <w:r w:rsidRPr="00B31E4A">
              <w:rPr>
                <w:rFonts w:cs="Times New Roman"/>
                <w:sz w:val="26"/>
                <w:szCs w:val="26"/>
              </w:rPr>
              <w:t>Рискът е нов, няма натрупан опит в управлението му, въздействието е намалено малко</w:t>
            </w:r>
          </w:p>
        </w:tc>
      </w:tr>
      <w:tr w:rsidR="009937F2" w:rsidRPr="00B31E4A" w14:paraId="78BEB2E4" w14:textId="77777777" w:rsidTr="005B3D3F">
        <w:tc>
          <w:tcPr>
            <w:tcW w:w="1190" w:type="dxa"/>
          </w:tcPr>
          <w:p w14:paraId="5AFE1CD8" w14:textId="77777777" w:rsidR="009937F2" w:rsidRPr="00B31E4A" w:rsidRDefault="009937F2" w:rsidP="00B31E4A">
            <w:pPr>
              <w:ind w:firstLine="0"/>
              <w:jc w:val="center"/>
              <w:rPr>
                <w:rFonts w:cs="Times New Roman"/>
                <w:sz w:val="26"/>
                <w:szCs w:val="26"/>
              </w:rPr>
            </w:pPr>
            <w:r w:rsidRPr="00B31E4A">
              <w:rPr>
                <w:rFonts w:cs="Times New Roman"/>
                <w:sz w:val="26"/>
                <w:szCs w:val="26"/>
              </w:rPr>
              <w:t>2</w:t>
            </w:r>
          </w:p>
        </w:tc>
        <w:tc>
          <w:tcPr>
            <w:tcW w:w="3401" w:type="dxa"/>
          </w:tcPr>
          <w:p w14:paraId="61A56DD2" w14:textId="77777777" w:rsidR="009937F2" w:rsidRPr="00B31E4A" w:rsidRDefault="009937F2" w:rsidP="00B31E4A">
            <w:pPr>
              <w:ind w:firstLine="0"/>
              <w:rPr>
                <w:rFonts w:cs="Times New Roman"/>
                <w:sz w:val="26"/>
                <w:szCs w:val="26"/>
              </w:rPr>
            </w:pPr>
            <w:r w:rsidRPr="00B31E4A">
              <w:rPr>
                <w:rFonts w:cs="Times New Roman"/>
                <w:sz w:val="26"/>
                <w:szCs w:val="26"/>
              </w:rPr>
              <w:t>Рискът се управлява, вероятността за поява е намалена реално</w:t>
            </w:r>
          </w:p>
        </w:tc>
        <w:tc>
          <w:tcPr>
            <w:tcW w:w="1190" w:type="dxa"/>
          </w:tcPr>
          <w:p w14:paraId="22730BF3" w14:textId="77777777" w:rsidR="009937F2" w:rsidRPr="00B31E4A" w:rsidRDefault="009937F2" w:rsidP="00B31E4A">
            <w:pPr>
              <w:ind w:firstLine="0"/>
              <w:jc w:val="center"/>
              <w:rPr>
                <w:rFonts w:cs="Times New Roman"/>
                <w:sz w:val="26"/>
                <w:szCs w:val="26"/>
              </w:rPr>
            </w:pPr>
            <w:r w:rsidRPr="00B31E4A">
              <w:rPr>
                <w:rFonts w:cs="Times New Roman"/>
                <w:sz w:val="26"/>
                <w:szCs w:val="26"/>
              </w:rPr>
              <w:t>2</w:t>
            </w:r>
          </w:p>
        </w:tc>
        <w:tc>
          <w:tcPr>
            <w:tcW w:w="3538" w:type="dxa"/>
          </w:tcPr>
          <w:p w14:paraId="329E2A04" w14:textId="77777777" w:rsidR="009937F2" w:rsidRPr="00B31E4A" w:rsidRDefault="009937F2" w:rsidP="00B31E4A">
            <w:pPr>
              <w:ind w:firstLine="0"/>
              <w:rPr>
                <w:rFonts w:cs="Times New Roman"/>
                <w:sz w:val="26"/>
                <w:szCs w:val="26"/>
              </w:rPr>
            </w:pPr>
            <w:r w:rsidRPr="00B31E4A">
              <w:rPr>
                <w:rFonts w:cs="Times New Roman"/>
                <w:sz w:val="26"/>
                <w:szCs w:val="26"/>
              </w:rPr>
              <w:t>Рискът се управлява, въздействието е намалено реално</w:t>
            </w:r>
          </w:p>
        </w:tc>
      </w:tr>
      <w:tr w:rsidR="009937F2" w:rsidRPr="00B31E4A" w14:paraId="70D722D6" w14:textId="77777777" w:rsidTr="005B3D3F">
        <w:tc>
          <w:tcPr>
            <w:tcW w:w="1190" w:type="dxa"/>
          </w:tcPr>
          <w:p w14:paraId="46E1D40E" w14:textId="77777777" w:rsidR="009937F2" w:rsidRPr="00B31E4A" w:rsidRDefault="009937F2" w:rsidP="00B31E4A">
            <w:pPr>
              <w:ind w:firstLine="0"/>
              <w:jc w:val="center"/>
              <w:rPr>
                <w:rFonts w:cs="Times New Roman"/>
                <w:sz w:val="26"/>
                <w:szCs w:val="26"/>
              </w:rPr>
            </w:pPr>
            <w:r w:rsidRPr="00B31E4A">
              <w:rPr>
                <w:rFonts w:cs="Times New Roman"/>
                <w:sz w:val="26"/>
                <w:szCs w:val="26"/>
              </w:rPr>
              <w:t>3</w:t>
            </w:r>
          </w:p>
        </w:tc>
        <w:tc>
          <w:tcPr>
            <w:tcW w:w="3401" w:type="dxa"/>
          </w:tcPr>
          <w:p w14:paraId="60910768" w14:textId="77777777" w:rsidR="009937F2" w:rsidRPr="00B31E4A" w:rsidRDefault="009937F2" w:rsidP="00B31E4A">
            <w:pPr>
              <w:ind w:firstLine="0"/>
              <w:rPr>
                <w:rFonts w:cs="Times New Roman"/>
                <w:sz w:val="26"/>
                <w:szCs w:val="26"/>
              </w:rPr>
            </w:pPr>
            <w:r w:rsidRPr="00B31E4A">
              <w:rPr>
                <w:rFonts w:cs="Times New Roman"/>
                <w:sz w:val="26"/>
                <w:szCs w:val="26"/>
              </w:rPr>
              <w:t>Рискът се управлява, вероятността за поява е намалена решително</w:t>
            </w:r>
          </w:p>
        </w:tc>
        <w:tc>
          <w:tcPr>
            <w:tcW w:w="1190" w:type="dxa"/>
          </w:tcPr>
          <w:p w14:paraId="36D61752" w14:textId="77777777" w:rsidR="009937F2" w:rsidRPr="00B31E4A" w:rsidRDefault="009937F2" w:rsidP="00B31E4A">
            <w:pPr>
              <w:ind w:firstLine="0"/>
              <w:jc w:val="center"/>
              <w:rPr>
                <w:rFonts w:cs="Times New Roman"/>
                <w:sz w:val="26"/>
                <w:szCs w:val="26"/>
              </w:rPr>
            </w:pPr>
            <w:r w:rsidRPr="00B31E4A">
              <w:rPr>
                <w:rFonts w:cs="Times New Roman"/>
                <w:sz w:val="26"/>
                <w:szCs w:val="26"/>
              </w:rPr>
              <w:t>3</w:t>
            </w:r>
          </w:p>
        </w:tc>
        <w:tc>
          <w:tcPr>
            <w:tcW w:w="3538" w:type="dxa"/>
          </w:tcPr>
          <w:p w14:paraId="4E4965E7" w14:textId="77777777" w:rsidR="009937F2" w:rsidRPr="00B31E4A" w:rsidRDefault="009937F2" w:rsidP="00B31E4A">
            <w:pPr>
              <w:ind w:firstLine="0"/>
              <w:rPr>
                <w:rFonts w:cs="Times New Roman"/>
                <w:sz w:val="26"/>
                <w:szCs w:val="26"/>
              </w:rPr>
            </w:pPr>
            <w:r w:rsidRPr="00B31E4A">
              <w:rPr>
                <w:rFonts w:cs="Times New Roman"/>
                <w:sz w:val="26"/>
                <w:szCs w:val="26"/>
              </w:rPr>
              <w:t>Рискът се управлява, въздействието е намалено решително</w:t>
            </w:r>
          </w:p>
        </w:tc>
      </w:tr>
    </w:tbl>
    <w:p w14:paraId="3D89BF0D" w14:textId="77777777" w:rsidR="00042F9D" w:rsidRDefault="00042F9D" w:rsidP="00B31E4A">
      <w:pPr>
        <w:pStyle w:val="Heading2"/>
        <w:spacing w:before="0" w:after="0"/>
        <w:rPr>
          <w:rFonts w:cs="Times New Roman"/>
          <w:i w:val="0"/>
          <w:sz w:val="26"/>
          <w:lang w:eastAsia="bg-BG" w:bidi="bg-BG"/>
        </w:rPr>
      </w:pPr>
    </w:p>
    <w:p w14:paraId="00928E16" w14:textId="19DC8FEA" w:rsidR="005B3D3F" w:rsidRPr="00B31E4A" w:rsidRDefault="00B31E4A" w:rsidP="00B31E4A">
      <w:pPr>
        <w:pStyle w:val="Heading2"/>
        <w:spacing w:before="0" w:after="0"/>
        <w:rPr>
          <w:rStyle w:val="Bodytext6"/>
          <w:rFonts w:eastAsiaTheme="minorHAnsi"/>
          <w:i/>
          <w:sz w:val="26"/>
          <w:szCs w:val="26"/>
        </w:rPr>
      </w:pPr>
      <w:r w:rsidRPr="00B31E4A">
        <w:rPr>
          <w:rFonts w:cs="Times New Roman"/>
          <w:i w:val="0"/>
          <w:sz w:val="26"/>
          <w:lang w:eastAsia="bg-BG" w:bidi="bg-BG"/>
        </w:rPr>
        <w:t>VІ</w:t>
      </w:r>
      <w:r w:rsidR="005B3D3F" w:rsidRPr="00B31E4A">
        <w:rPr>
          <w:rFonts w:cs="Times New Roman"/>
          <w:i w:val="0"/>
          <w:sz w:val="26"/>
          <w:lang w:eastAsia="bg-BG" w:bidi="bg-BG"/>
        </w:rPr>
        <w:t>.1.1.</w:t>
      </w:r>
      <w:r w:rsidR="005B3D3F" w:rsidRPr="00B31E4A">
        <w:rPr>
          <w:rFonts w:cs="Times New Roman"/>
          <w:b w:val="0"/>
          <w:i w:val="0"/>
          <w:sz w:val="26"/>
          <w:lang w:eastAsia="bg-BG" w:bidi="bg-BG"/>
        </w:rPr>
        <w:t xml:space="preserve"> </w:t>
      </w:r>
      <w:r w:rsidR="005B3D3F" w:rsidRPr="00B31E4A">
        <w:rPr>
          <w:rFonts w:cs="Times New Roman"/>
          <w:i w:val="0"/>
          <w:sz w:val="26"/>
        </w:rPr>
        <w:t>За регистър „Съдебни дела (физически лица, страни или участници в административни и касационни административнонаказателни производства):</w:t>
      </w:r>
    </w:p>
    <w:p w14:paraId="11619805" w14:textId="77777777" w:rsidR="005B3D3F" w:rsidRPr="00B31E4A" w:rsidRDefault="005B3D3F" w:rsidP="00B31E4A">
      <w:pPr>
        <w:rPr>
          <w:rFonts w:cs="Times New Roman"/>
          <w:sz w:val="26"/>
          <w:szCs w:val="26"/>
          <w:lang w:val="ru-RU"/>
        </w:rPr>
      </w:pPr>
      <w:r w:rsidRPr="00B31E4A">
        <w:rPr>
          <w:rFonts w:cs="Times New Roman"/>
          <w:sz w:val="26"/>
          <w:szCs w:val="26"/>
        </w:rPr>
        <w:t xml:space="preserve">Нова вероятност – стойност 3, ново въздействие – стойност </w:t>
      </w:r>
      <w:r w:rsidRPr="00B31E4A">
        <w:rPr>
          <w:rFonts w:cs="Times New Roman"/>
          <w:sz w:val="26"/>
          <w:szCs w:val="26"/>
          <w:lang w:val="ru-RU"/>
        </w:rPr>
        <w:t>3</w:t>
      </w:r>
      <w:r w:rsidRPr="00B31E4A">
        <w:rPr>
          <w:rFonts w:cs="Times New Roman"/>
          <w:sz w:val="26"/>
          <w:szCs w:val="26"/>
        </w:rPr>
        <w:t>. Остатъчният риск се изчислява като разлика от изчисления риск и произведението на новата вероятност и новото въздействие по следната формула: ОР</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ИР</w:t>
      </w:r>
      <w:r w:rsidRPr="00B31E4A">
        <w:rPr>
          <w:rFonts w:cs="Times New Roman"/>
          <w:sz w:val="26"/>
          <w:szCs w:val="26"/>
          <w:lang w:val="en-US"/>
        </w:rPr>
        <w:t xml:space="preserve"> </w:t>
      </w:r>
      <w:r w:rsidRPr="00B31E4A">
        <w:rPr>
          <w:rFonts w:cs="Times New Roman"/>
          <w:sz w:val="26"/>
          <w:szCs w:val="26"/>
        </w:rPr>
        <w:sym w:font="Symbol" w:char="F02D"/>
      </w:r>
      <w:r w:rsidRPr="00B31E4A">
        <w:rPr>
          <w:rFonts w:cs="Times New Roman"/>
          <w:sz w:val="26"/>
          <w:szCs w:val="26"/>
          <w:lang w:val="en-US"/>
        </w:rPr>
        <w:t xml:space="preserve"> </w:t>
      </w:r>
      <w:r w:rsidRPr="00B31E4A">
        <w:rPr>
          <w:rFonts w:cs="Times New Roman"/>
          <w:sz w:val="26"/>
          <w:szCs w:val="26"/>
        </w:rPr>
        <w:t>(НВр</w:t>
      </w:r>
      <w:r w:rsidRPr="00B31E4A">
        <w:rPr>
          <w:rFonts w:cs="Times New Roman"/>
          <w:sz w:val="26"/>
          <w:szCs w:val="26"/>
          <w:lang w:val="en-US"/>
        </w:rPr>
        <w:t xml:space="preserve"> </w:t>
      </w:r>
      <w:r w:rsidRPr="00B31E4A">
        <w:rPr>
          <w:rFonts w:cs="Times New Roman"/>
          <w:sz w:val="26"/>
          <w:szCs w:val="26"/>
        </w:rPr>
        <w:t>х</w:t>
      </w:r>
      <w:r w:rsidRPr="00B31E4A">
        <w:rPr>
          <w:rFonts w:cs="Times New Roman"/>
          <w:sz w:val="26"/>
          <w:szCs w:val="26"/>
          <w:lang w:val="en-US"/>
        </w:rPr>
        <w:t xml:space="preserve"> </w:t>
      </w:r>
      <w:r w:rsidRPr="00B31E4A">
        <w:rPr>
          <w:rFonts w:cs="Times New Roman"/>
          <w:sz w:val="26"/>
          <w:szCs w:val="26"/>
        </w:rPr>
        <w:t>НВз)</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lang w:val="ru-RU"/>
        </w:rPr>
        <w:t>10</w:t>
      </w:r>
      <w:r w:rsidRPr="00B31E4A">
        <w:rPr>
          <w:rFonts w:cs="Times New Roman"/>
          <w:sz w:val="26"/>
          <w:szCs w:val="26"/>
          <w:lang w:val="en-US"/>
        </w:rPr>
        <w:t xml:space="preserve"> </w:t>
      </w:r>
      <w:r w:rsidRPr="00B31E4A">
        <w:rPr>
          <w:rFonts w:cs="Times New Roman"/>
          <w:sz w:val="26"/>
          <w:szCs w:val="26"/>
          <w:lang w:val="en-US"/>
        </w:rPr>
        <w:sym w:font="Symbol" w:char="F02D"/>
      </w:r>
      <w:r w:rsidRPr="00B31E4A">
        <w:rPr>
          <w:rFonts w:cs="Times New Roman"/>
          <w:sz w:val="26"/>
          <w:szCs w:val="26"/>
          <w:lang w:val="en-US"/>
        </w:rPr>
        <w:t xml:space="preserve"> </w:t>
      </w:r>
      <w:r w:rsidRPr="00B31E4A">
        <w:rPr>
          <w:rFonts w:cs="Times New Roman"/>
          <w:sz w:val="26"/>
          <w:szCs w:val="26"/>
        </w:rPr>
        <w:t>(3</w:t>
      </w:r>
      <w:r w:rsidRPr="00B31E4A">
        <w:rPr>
          <w:rFonts w:cs="Times New Roman"/>
          <w:sz w:val="26"/>
          <w:szCs w:val="26"/>
          <w:lang w:val="en-US"/>
        </w:rPr>
        <w:t xml:space="preserve"> </w:t>
      </w:r>
      <w:r w:rsidRPr="00B31E4A">
        <w:rPr>
          <w:rFonts w:cs="Times New Roman"/>
          <w:sz w:val="26"/>
          <w:szCs w:val="26"/>
        </w:rPr>
        <w:t>х</w:t>
      </w:r>
      <w:r w:rsidRPr="00B31E4A">
        <w:rPr>
          <w:rFonts w:cs="Times New Roman"/>
          <w:sz w:val="26"/>
          <w:szCs w:val="26"/>
          <w:lang w:val="en-US"/>
        </w:rPr>
        <w:t xml:space="preserve"> </w:t>
      </w:r>
      <w:r w:rsidRPr="00B31E4A">
        <w:rPr>
          <w:rFonts w:cs="Times New Roman"/>
          <w:sz w:val="26"/>
          <w:szCs w:val="26"/>
        </w:rPr>
        <w:t>3)</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ru-RU"/>
        </w:rPr>
        <w:t xml:space="preserve"> 1.</w:t>
      </w:r>
    </w:p>
    <w:p w14:paraId="6811A9DE" w14:textId="77777777" w:rsidR="005B3D3F" w:rsidRDefault="005B3D3F" w:rsidP="00B31E4A">
      <w:pPr>
        <w:rPr>
          <w:rFonts w:cs="Times New Roman"/>
          <w:sz w:val="26"/>
          <w:szCs w:val="26"/>
        </w:rPr>
      </w:pPr>
      <w:r w:rsidRPr="00B31E4A">
        <w:rPr>
          <w:rFonts w:cs="Times New Roman"/>
          <w:sz w:val="26"/>
          <w:szCs w:val="26"/>
        </w:rPr>
        <w:t xml:space="preserve">Остатъчният риск е малък. Въпреки това, предвид евентуалния обхват на засегнатите лица, както и въздействието на риска при неговото реализиране, </w:t>
      </w:r>
      <w:r w:rsidRPr="00B31E4A">
        <w:rPr>
          <w:rFonts w:cs="Times New Roman"/>
          <w:sz w:val="26"/>
          <w:szCs w:val="26"/>
        </w:rPr>
        <w:lastRenderedPageBreak/>
        <w:t>предприетите технически и организационни мерки подлежат на ежедневен и задълбочен мониторинг.</w:t>
      </w:r>
    </w:p>
    <w:p w14:paraId="26B7F031" w14:textId="77777777" w:rsidR="00042F9D" w:rsidRPr="00B31E4A" w:rsidRDefault="00042F9D" w:rsidP="00B31E4A">
      <w:pPr>
        <w:rPr>
          <w:rFonts w:cs="Times New Roman"/>
          <w:sz w:val="26"/>
          <w:szCs w:val="26"/>
        </w:rPr>
      </w:pPr>
    </w:p>
    <w:p w14:paraId="08AE9BE1" w14:textId="4ADDEECC" w:rsidR="005B3D3F" w:rsidRPr="00B31E4A" w:rsidRDefault="00B31E4A" w:rsidP="00B31E4A">
      <w:pPr>
        <w:pStyle w:val="Heading2"/>
        <w:spacing w:before="0" w:after="0"/>
        <w:rPr>
          <w:rStyle w:val="Bodytext6"/>
          <w:rFonts w:eastAsiaTheme="minorHAnsi"/>
          <w:sz w:val="26"/>
          <w:szCs w:val="26"/>
        </w:rPr>
      </w:pPr>
      <w:r w:rsidRPr="00B31E4A">
        <w:rPr>
          <w:rFonts w:cs="Times New Roman"/>
          <w:i w:val="0"/>
          <w:sz w:val="26"/>
          <w:lang w:eastAsia="bg-BG" w:bidi="bg-BG"/>
        </w:rPr>
        <w:t>VІ</w:t>
      </w:r>
      <w:r w:rsidR="005B3D3F" w:rsidRPr="00B31E4A">
        <w:rPr>
          <w:rFonts w:cs="Times New Roman"/>
          <w:i w:val="0"/>
          <w:sz w:val="26"/>
          <w:lang w:eastAsia="bg-BG" w:bidi="bg-BG"/>
        </w:rPr>
        <w:t>.1.2.</w:t>
      </w:r>
      <w:r w:rsidR="005B3D3F" w:rsidRPr="00B31E4A">
        <w:rPr>
          <w:rFonts w:cs="Times New Roman"/>
          <w:i w:val="0"/>
          <w:sz w:val="26"/>
        </w:rPr>
        <w:t xml:space="preserve"> За регистър „Вещи лица, съдебни преводачи и свидетели“ </w:t>
      </w:r>
    </w:p>
    <w:p w14:paraId="2D9ECA06" w14:textId="77777777" w:rsidR="005B3D3F" w:rsidRPr="00B31E4A" w:rsidRDefault="005B3D3F" w:rsidP="00B31E4A">
      <w:pPr>
        <w:rPr>
          <w:rFonts w:cs="Times New Roman"/>
          <w:sz w:val="26"/>
          <w:szCs w:val="26"/>
        </w:rPr>
      </w:pPr>
      <w:r w:rsidRPr="00B31E4A">
        <w:rPr>
          <w:rFonts w:cs="Times New Roman"/>
          <w:sz w:val="26"/>
          <w:szCs w:val="26"/>
        </w:rPr>
        <w:t>Нова вероятност – стойност 3, ново въздействие – стойност 2. Остатъчният риск се изчислява като разлика от изчисления риск и произведението на новата вероятност и новото въздействие по следната формула: ОР</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ИР</w:t>
      </w:r>
      <w:r w:rsidRPr="00B31E4A">
        <w:rPr>
          <w:rFonts w:cs="Times New Roman"/>
          <w:sz w:val="26"/>
          <w:szCs w:val="26"/>
          <w:lang w:val="en-US"/>
        </w:rPr>
        <w:t xml:space="preserve"> </w:t>
      </w:r>
      <w:r w:rsidRPr="00B31E4A">
        <w:rPr>
          <w:rFonts w:cs="Times New Roman"/>
          <w:sz w:val="26"/>
          <w:szCs w:val="26"/>
        </w:rPr>
        <w:sym w:font="Symbol" w:char="F02D"/>
      </w:r>
      <w:r w:rsidRPr="00B31E4A">
        <w:rPr>
          <w:rFonts w:cs="Times New Roman"/>
          <w:sz w:val="26"/>
          <w:szCs w:val="26"/>
          <w:lang w:val="en-US"/>
        </w:rPr>
        <w:t xml:space="preserve"> </w:t>
      </w:r>
      <w:r w:rsidRPr="00B31E4A">
        <w:rPr>
          <w:rFonts w:cs="Times New Roman"/>
          <w:sz w:val="26"/>
          <w:szCs w:val="26"/>
        </w:rPr>
        <w:t>(НВр</w:t>
      </w:r>
      <w:r w:rsidRPr="00B31E4A">
        <w:rPr>
          <w:rFonts w:cs="Times New Roman"/>
          <w:sz w:val="26"/>
          <w:szCs w:val="26"/>
          <w:lang w:val="en-US"/>
        </w:rPr>
        <w:t xml:space="preserve"> </w:t>
      </w:r>
      <w:r w:rsidRPr="00B31E4A">
        <w:rPr>
          <w:rFonts w:cs="Times New Roman"/>
          <w:sz w:val="26"/>
          <w:szCs w:val="26"/>
        </w:rPr>
        <w:t>х</w:t>
      </w:r>
      <w:r w:rsidRPr="00B31E4A">
        <w:rPr>
          <w:rFonts w:cs="Times New Roman"/>
          <w:sz w:val="26"/>
          <w:szCs w:val="26"/>
          <w:lang w:val="en-US"/>
        </w:rPr>
        <w:t xml:space="preserve"> </w:t>
      </w:r>
      <w:r w:rsidRPr="00B31E4A">
        <w:rPr>
          <w:rFonts w:cs="Times New Roman"/>
          <w:sz w:val="26"/>
          <w:szCs w:val="26"/>
        </w:rPr>
        <w:t>НВз)</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8</w:t>
      </w:r>
      <w:r w:rsidRPr="00B31E4A">
        <w:rPr>
          <w:rFonts w:cs="Times New Roman"/>
          <w:sz w:val="26"/>
          <w:szCs w:val="26"/>
          <w:lang w:val="en-US"/>
        </w:rPr>
        <w:t xml:space="preserve"> </w:t>
      </w:r>
      <w:r w:rsidRPr="00B31E4A">
        <w:rPr>
          <w:rFonts w:cs="Times New Roman"/>
          <w:sz w:val="26"/>
          <w:szCs w:val="26"/>
        </w:rPr>
        <w:sym w:font="Symbol" w:char="F02D"/>
      </w:r>
      <w:r w:rsidRPr="00B31E4A">
        <w:rPr>
          <w:rFonts w:cs="Times New Roman"/>
          <w:sz w:val="26"/>
          <w:szCs w:val="26"/>
          <w:lang w:val="en-US"/>
        </w:rPr>
        <w:t xml:space="preserve"> </w:t>
      </w:r>
      <w:r w:rsidRPr="00B31E4A">
        <w:rPr>
          <w:rFonts w:cs="Times New Roman"/>
          <w:sz w:val="26"/>
          <w:szCs w:val="26"/>
        </w:rPr>
        <w:t>(3</w:t>
      </w:r>
      <w:r w:rsidRPr="00B31E4A">
        <w:rPr>
          <w:rFonts w:cs="Times New Roman"/>
          <w:sz w:val="26"/>
          <w:szCs w:val="26"/>
          <w:lang w:val="en-US"/>
        </w:rPr>
        <w:t xml:space="preserve"> </w:t>
      </w:r>
      <w:r w:rsidRPr="00B31E4A">
        <w:rPr>
          <w:rFonts w:cs="Times New Roman"/>
          <w:sz w:val="26"/>
          <w:szCs w:val="26"/>
        </w:rPr>
        <w:t>х 2)</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2.</w:t>
      </w:r>
    </w:p>
    <w:p w14:paraId="3FB9265D" w14:textId="77777777" w:rsidR="005B3D3F" w:rsidRDefault="005B3D3F" w:rsidP="00B31E4A">
      <w:pPr>
        <w:rPr>
          <w:rFonts w:cs="Times New Roman"/>
          <w:sz w:val="26"/>
          <w:szCs w:val="26"/>
        </w:rPr>
      </w:pPr>
      <w:r w:rsidRPr="00B31E4A">
        <w:rPr>
          <w:rFonts w:cs="Times New Roman"/>
          <w:sz w:val="26"/>
          <w:szCs w:val="26"/>
        </w:rPr>
        <w:t>Остатъчният риск съществува, но се оценява като нисък, поради което предприетите технически и организационни мерки подлежат на мониторинг.</w:t>
      </w:r>
    </w:p>
    <w:p w14:paraId="318AF734" w14:textId="77777777" w:rsidR="00042F9D" w:rsidRPr="00B31E4A" w:rsidRDefault="00042F9D" w:rsidP="00B31E4A">
      <w:pPr>
        <w:rPr>
          <w:rFonts w:cs="Times New Roman"/>
          <w:sz w:val="26"/>
          <w:szCs w:val="26"/>
        </w:rPr>
      </w:pPr>
    </w:p>
    <w:p w14:paraId="4711339D" w14:textId="5F5AD6F5" w:rsidR="005B3D3F" w:rsidRPr="00B31E4A" w:rsidRDefault="00B31E4A" w:rsidP="00B31E4A">
      <w:pPr>
        <w:pStyle w:val="Heading2"/>
        <w:spacing w:before="0" w:after="0"/>
        <w:rPr>
          <w:rStyle w:val="Bodytext6"/>
          <w:rFonts w:eastAsiaTheme="minorHAnsi"/>
          <w:sz w:val="26"/>
          <w:szCs w:val="26"/>
        </w:rPr>
      </w:pPr>
      <w:r w:rsidRPr="00B31E4A">
        <w:rPr>
          <w:rFonts w:cs="Times New Roman"/>
          <w:i w:val="0"/>
          <w:sz w:val="26"/>
          <w:lang w:eastAsia="bg-BG" w:bidi="bg-BG"/>
        </w:rPr>
        <w:t>VІ</w:t>
      </w:r>
      <w:r w:rsidR="005B3D3F" w:rsidRPr="00B31E4A">
        <w:rPr>
          <w:rFonts w:cs="Times New Roman"/>
          <w:i w:val="0"/>
          <w:sz w:val="26"/>
          <w:lang w:eastAsia="bg-BG" w:bidi="bg-BG"/>
        </w:rPr>
        <w:t>.1.3.</w:t>
      </w:r>
      <w:r w:rsidR="005B3D3F" w:rsidRPr="00B31E4A">
        <w:rPr>
          <w:rFonts w:cs="Times New Roman"/>
          <w:i w:val="0"/>
          <w:sz w:val="26"/>
        </w:rPr>
        <w:t xml:space="preserve"> За регистър „Стажант-юристи</w:t>
      </w:r>
      <w:r w:rsidR="005B3D3F" w:rsidRPr="00B31E4A">
        <w:rPr>
          <w:rStyle w:val="Bodytext6"/>
          <w:rFonts w:eastAsiaTheme="minorHAnsi"/>
          <w:i/>
          <w:sz w:val="26"/>
          <w:szCs w:val="26"/>
        </w:rPr>
        <w:t>“</w:t>
      </w:r>
      <w:r w:rsidR="005B3D3F" w:rsidRPr="00B31E4A">
        <w:rPr>
          <w:rStyle w:val="Bodytext6"/>
          <w:rFonts w:eastAsiaTheme="minorHAnsi"/>
          <w:sz w:val="26"/>
          <w:szCs w:val="26"/>
        </w:rPr>
        <w:t>:</w:t>
      </w:r>
    </w:p>
    <w:p w14:paraId="79F5E2A0" w14:textId="77777777" w:rsidR="005B3D3F" w:rsidRPr="00B31E4A" w:rsidRDefault="005B3D3F" w:rsidP="00B31E4A">
      <w:pPr>
        <w:rPr>
          <w:rFonts w:cs="Times New Roman"/>
          <w:sz w:val="26"/>
          <w:szCs w:val="26"/>
        </w:rPr>
      </w:pPr>
      <w:r w:rsidRPr="00B31E4A">
        <w:rPr>
          <w:rFonts w:cs="Times New Roman"/>
          <w:sz w:val="26"/>
          <w:szCs w:val="26"/>
        </w:rPr>
        <w:t>Нова вероятност – стойност 3, ново въздействие – стойност 2. Остатъчният риск се изчислява като разлика от изчисления риск и произведението на новата вероятност и новото въздействие по следната формула: ОР</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ИР</w:t>
      </w:r>
      <w:r w:rsidRPr="00B31E4A">
        <w:rPr>
          <w:rFonts w:cs="Times New Roman"/>
          <w:sz w:val="26"/>
          <w:szCs w:val="26"/>
          <w:lang w:val="en-US"/>
        </w:rPr>
        <w:t xml:space="preserve"> </w:t>
      </w:r>
      <w:r w:rsidRPr="00B31E4A">
        <w:rPr>
          <w:rFonts w:cs="Times New Roman"/>
          <w:sz w:val="26"/>
          <w:szCs w:val="26"/>
        </w:rPr>
        <w:sym w:font="Symbol" w:char="F02D"/>
      </w:r>
      <w:r w:rsidRPr="00B31E4A">
        <w:rPr>
          <w:rFonts w:cs="Times New Roman"/>
          <w:sz w:val="26"/>
          <w:szCs w:val="26"/>
          <w:lang w:val="en-US"/>
        </w:rPr>
        <w:t xml:space="preserve"> </w:t>
      </w:r>
      <w:r w:rsidRPr="00B31E4A">
        <w:rPr>
          <w:rFonts w:cs="Times New Roman"/>
          <w:sz w:val="26"/>
          <w:szCs w:val="26"/>
        </w:rPr>
        <w:t>(НВр</w:t>
      </w:r>
      <w:r w:rsidRPr="00B31E4A">
        <w:rPr>
          <w:rFonts w:cs="Times New Roman"/>
          <w:sz w:val="26"/>
          <w:szCs w:val="26"/>
          <w:lang w:val="en-US"/>
        </w:rPr>
        <w:t xml:space="preserve"> </w:t>
      </w:r>
      <w:r w:rsidRPr="00B31E4A">
        <w:rPr>
          <w:rFonts w:cs="Times New Roman"/>
          <w:sz w:val="26"/>
          <w:szCs w:val="26"/>
        </w:rPr>
        <w:t>х</w:t>
      </w:r>
      <w:r w:rsidRPr="00B31E4A">
        <w:rPr>
          <w:rFonts w:cs="Times New Roman"/>
          <w:sz w:val="26"/>
          <w:szCs w:val="26"/>
          <w:lang w:val="en-US"/>
        </w:rPr>
        <w:t xml:space="preserve"> </w:t>
      </w:r>
      <w:r w:rsidRPr="00B31E4A">
        <w:rPr>
          <w:rFonts w:cs="Times New Roman"/>
          <w:sz w:val="26"/>
          <w:szCs w:val="26"/>
        </w:rPr>
        <w:t>НВз)</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8</w:t>
      </w:r>
      <w:r w:rsidRPr="00B31E4A">
        <w:rPr>
          <w:rFonts w:cs="Times New Roman"/>
          <w:sz w:val="26"/>
          <w:szCs w:val="26"/>
          <w:lang w:val="en-US"/>
        </w:rPr>
        <w:t xml:space="preserve"> </w:t>
      </w:r>
      <w:r w:rsidRPr="00B31E4A">
        <w:rPr>
          <w:rFonts w:cs="Times New Roman"/>
          <w:sz w:val="26"/>
          <w:szCs w:val="26"/>
        </w:rPr>
        <w:sym w:font="Symbol" w:char="F02D"/>
      </w:r>
      <w:r w:rsidRPr="00B31E4A">
        <w:rPr>
          <w:rFonts w:cs="Times New Roman"/>
          <w:sz w:val="26"/>
          <w:szCs w:val="26"/>
          <w:lang w:val="en-US"/>
        </w:rPr>
        <w:t xml:space="preserve"> </w:t>
      </w:r>
      <w:r w:rsidRPr="00B31E4A">
        <w:rPr>
          <w:rFonts w:cs="Times New Roman"/>
          <w:sz w:val="26"/>
          <w:szCs w:val="26"/>
        </w:rPr>
        <w:t>(3</w:t>
      </w:r>
      <w:r w:rsidRPr="00B31E4A">
        <w:rPr>
          <w:rFonts w:cs="Times New Roman"/>
          <w:sz w:val="26"/>
          <w:szCs w:val="26"/>
          <w:lang w:val="en-US"/>
        </w:rPr>
        <w:t xml:space="preserve"> </w:t>
      </w:r>
      <w:r w:rsidRPr="00B31E4A">
        <w:rPr>
          <w:rFonts w:cs="Times New Roman"/>
          <w:sz w:val="26"/>
          <w:szCs w:val="26"/>
        </w:rPr>
        <w:t>х 2)</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2.</w:t>
      </w:r>
    </w:p>
    <w:p w14:paraId="69041719" w14:textId="77777777" w:rsidR="005B3D3F" w:rsidRDefault="005B3D3F" w:rsidP="00B31E4A">
      <w:pPr>
        <w:rPr>
          <w:rFonts w:cs="Times New Roman"/>
          <w:sz w:val="26"/>
          <w:szCs w:val="26"/>
        </w:rPr>
      </w:pPr>
      <w:r w:rsidRPr="00B31E4A">
        <w:rPr>
          <w:rFonts w:cs="Times New Roman"/>
          <w:sz w:val="26"/>
          <w:szCs w:val="26"/>
        </w:rPr>
        <w:t>Остатъчният риск съществува, но се оценява като нисък, поради което предприетите технически и организационни мерки подлежат на мониторинг.</w:t>
      </w:r>
    </w:p>
    <w:p w14:paraId="45F682F4" w14:textId="77777777" w:rsidR="00042F9D" w:rsidRPr="00B31E4A" w:rsidRDefault="00042F9D" w:rsidP="00B31E4A">
      <w:pPr>
        <w:rPr>
          <w:rFonts w:cs="Times New Roman"/>
          <w:sz w:val="26"/>
          <w:szCs w:val="26"/>
        </w:rPr>
      </w:pPr>
    </w:p>
    <w:p w14:paraId="515BB40D" w14:textId="2B52A7D4" w:rsidR="005B3D3F" w:rsidRPr="00B31E4A" w:rsidRDefault="00B31E4A" w:rsidP="00B31E4A">
      <w:pPr>
        <w:pStyle w:val="Heading2"/>
        <w:spacing w:before="0" w:after="0"/>
        <w:rPr>
          <w:rFonts w:cs="Times New Roman"/>
          <w:i w:val="0"/>
          <w:sz w:val="26"/>
        </w:rPr>
      </w:pPr>
      <w:r w:rsidRPr="00B31E4A">
        <w:rPr>
          <w:rFonts w:cs="Times New Roman"/>
          <w:i w:val="0"/>
          <w:sz w:val="26"/>
        </w:rPr>
        <w:t>VІ</w:t>
      </w:r>
      <w:r w:rsidR="005B3D3F" w:rsidRPr="00B31E4A">
        <w:rPr>
          <w:rFonts w:cs="Times New Roman"/>
          <w:i w:val="0"/>
          <w:sz w:val="26"/>
        </w:rPr>
        <w:t>.2</w:t>
      </w:r>
      <w:r w:rsidR="009937F2" w:rsidRPr="00B31E4A">
        <w:rPr>
          <w:rFonts w:cs="Times New Roman"/>
          <w:i w:val="0"/>
          <w:sz w:val="26"/>
        </w:rPr>
        <w:t>. За регистър „</w:t>
      </w:r>
      <w:r w:rsidR="004948BD" w:rsidRPr="00B31E4A">
        <w:rPr>
          <w:rFonts w:cs="Times New Roman"/>
          <w:i w:val="0"/>
          <w:sz w:val="26"/>
        </w:rPr>
        <w:t>Персонал</w:t>
      </w:r>
      <w:r w:rsidR="006164ED" w:rsidRPr="00B31E4A">
        <w:rPr>
          <w:rFonts w:cs="Times New Roman"/>
          <w:i w:val="0"/>
          <w:sz w:val="26"/>
        </w:rPr>
        <w:t xml:space="preserve"> </w:t>
      </w:r>
      <w:r w:rsidR="005B3D3F" w:rsidRPr="00B31E4A">
        <w:rPr>
          <w:rFonts w:cs="Times New Roman"/>
          <w:i w:val="0"/>
          <w:sz w:val="26"/>
        </w:rPr>
        <w:t>- магистрати</w:t>
      </w:r>
      <w:r w:rsidR="006164ED" w:rsidRPr="00B31E4A">
        <w:rPr>
          <w:rFonts w:cs="Times New Roman"/>
          <w:i w:val="0"/>
          <w:sz w:val="26"/>
        </w:rPr>
        <w:t xml:space="preserve"> и съдебни служители</w:t>
      </w:r>
      <w:r w:rsidR="005B3D3F" w:rsidRPr="00B31E4A">
        <w:rPr>
          <w:rFonts w:cs="Times New Roman"/>
          <w:i w:val="0"/>
          <w:sz w:val="26"/>
        </w:rPr>
        <w:t>“</w:t>
      </w:r>
    </w:p>
    <w:p w14:paraId="0860565E" w14:textId="0618EB45" w:rsidR="009937F2" w:rsidRPr="00B31E4A" w:rsidRDefault="005B3D3F" w:rsidP="00B31E4A">
      <w:pPr>
        <w:pStyle w:val="Heading2"/>
        <w:spacing w:before="0" w:after="0"/>
        <w:rPr>
          <w:rFonts w:cs="Times New Roman"/>
          <w:i w:val="0"/>
          <w:sz w:val="26"/>
        </w:rPr>
      </w:pPr>
      <w:r w:rsidRPr="00B31E4A">
        <w:rPr>
          <w:rFonts w:cs="Times New Roman"/>
          <w:i w:val="0"/>
          <w:sz w:val="26"/>
        </w:rPr>
        <w:t>Регистър „Кандидати за съдебни служители“</w:t>
      </w:r>
    </w:p>
    <w:p w14:paraId="11E72AAD" w14:textId="485D222F" w:rsidR="006164ED" w:rsidRPr="00B31E4A" w:rsidRDefault="006164ED" w:rsidP="00B31E4A">
      <w:pPr>
        <w:rPr>
          <w:rFonts w:cs="Times New Roman"/>
          <w:sz w:val="26"/>
          <w:szCs w:val="26"/>
        </w:rPr>
      </w:pPr>
      <w:r w:rsidRPr="00B31E4A">
        <w:rPr>
          <w:rFonts w:cs="Times New Roman"/>
          <w:sz w:val="26"/>
          <w:szCs w:val="26"/>
        </w:rPr>
        <w:t>За персонала:</w:t>
      </w:r>
    </w:p>
    <w:p w14:paraId="72DE19E7" w14:textId="43212E34" w:rsidR="009937F2" w:rsidRPr="00B31E4A" w:rsidRDefault="009937F2" w:rsidP="00B31E4A">
      <w:pPr>
        <w:rPr>
          <w:rFonts w:cs="Times New Roman"/>
          <w:sz w:val="26"/>
          <w:szCs w:val="26"/>
        </w:rPr>
      </w:pPr>
      <w:r w:rsidRPr="00B31E4A">
        <w:rPr>
          <w:rFonts w:cs="Times New Roman"/>
          <w:sz w:val="26"/>
          <w:szCs w:val="26"/>
        </w:rPr>
        <w:t xml:space="preserve">Нова вероятност – стойност 2, </w:t>
      </w:r>
      <w:r w:rsidR="006164ED" w:rsidRPr="00B31E4A">
        <w:rPr>
          <w:rFonts w:cs="Times New Roman"/>
          <w:sz w:val="26"/>
          <w:szCs w:val="26"/>
        </w:rPr>
        <w:t>н</w:t>
      </w:r>
      <w:r w:rsidRPr="00B31E4A">
        <w:rPr>
          <w:rFonts w:cs="Times New Roman"/>
          <w:sz w:val="26"/>
          <w:szCs w:val="26"/>
        </w:rPr>
        <w:t>ово въздействие – стойност 2. Остатъчният риск се изчислява като разлика от изчисления риск и произведението на нов</w:t>
      </w:r>
      <w:r w:rsidR="00583B69" w:rsidRPr="00B31E4A">
        <w:rPr>
          <w:rFonts w:cs="Times New Roman"/>
          <w:sz w:val="26"/>
          <w:szCs w:val="26"/>
        </w:rPr>
        <w:t>а</w:t>
      </w:r>
      <w:r w:rsidRPr="00B31E4A">
        <w:rPr>
          <w:rFonts w:cs="Times New Roman"/>
          <w:sz w:val="26"/>
          <w:szCs w:val="26"/>
        </w:rPr>
        <w:t>т</w:t>
      </w:r>
      <w:r w:rsidR="00583B69" w:rsidRPr="00B31E4A">
        <w:rPr>
          <w:rFonts w:cs="Times New Roman"/>
          <w:sz w:val="26"/>
          <w:szCs w:val="26"/>
        </w:rPr>
        <w:t>а</w:t>
      </w:r>
      <w:r w:rsidRPr="00B31E4A">
        <w:rPr>
          <w:rFonts w:cs="Times New Roman"/>
          <w:sz w:val="26"/>
          <w:szCs w:val="26"/>
        </w:rPr>
        <w:t xml:space="preserve"> </w:t>
      </w:r>
      <w:r w:rsidR="00583B69" w:rsidRPr="00B31E4A">
        <w:rPr>
          <w:rFonts w:cs="Times New Roman"/>
          <w:sz w:val="26"/>
          <w:szCs w:val="26"/>
        </w:rPr>
        <w:t>вероятност</w:t>
      </w:r>
      <w:r w:rsidRPr="00B31E4A">
        <w:rPr>
          <w:rFonts w:cs="Times New Roman"/>
          <w:sz w:val="26"/>
          <w:szCs w:val="26"/>
        </w:rPr>
        <w:t xml:space="preserve"> и нов</w:t>
      </w:r>
      <w:r w:rsidR="00583B69" w:rsidRPr="00B31E4A">
        <w:rPr>
          <w:rFonts w:cs="Times New Roman"/>
          <w:sz w:val="26"/>
          <w:szCs w:val="26"/>
        </w:rPr>
        <w:t>о</w:t>
      </w:r>
      <w:r w:rsidRPr="00B31E4A">
        <w:rPr>
          <w:rFonts w:cs="Times New Roman"/>
          <w:sz w:val="26"/>
          <w:szCs w:val="26"/>
        </w:rPr>
        <w:t>т</w:t>
      </w:r>
      <w:r w:rsidR="00583B69" w:rsidRPr="00B31E4A">
        <w:rPr>
          <w:rFonts w:cs="Times New Roman"/>
          <w:sz w:val="26"/>
          <w:szCs w:val="26"/>
        </w:rPr>
        <w:t>о</w:t>
      </w:r>
      <w:r w:rsidRPr="00B31E4A">
        <w:rPr>
          <w:rFonts w:cs="Times New Roman"/>
          <w:sz w:val="26"/>
          <w:szCs w:val="26"/>
        </w:rPr>
        <w:t xml:space="preserve"> </w:t>
      </w:r>
      <w:r w:rsidR="00583B69" w:rsidRPr="00B31E4A">
        <w:rPr>
          <w:rFonts w:cs="Times New Roman"/>
          <w:sz w:val="26"/>
          <w:szCs w:val="26"/>
        </w:rPr>
        <w:t>въздействие</w:t>
      </w:r>
      <w:r w:rsidRPr="00B31E4A">
        <w:rPr>
          <w:rFonts w:cs="Times New Roman"/>
          <w:sz w:val="26"/>
          <w:szCs w:val="26"/>
        </w:rPr>
        <w:t xml:space="preserve"> по следната формула: ОР</w:t>
      </w:r>
      <w:r w:rsidR="00FA1D40" w:rsidRPr="00B31E4A">
        <w:rPr>
          <w:rFonts w:cs="Times New Roman"/>
          <w:sz w:val="26"/>
          <w:szCs w:val="26"/>
          <w:lang w:val="en-US"/>
        </w:rPr>
        <w:t xml:space="preserve"> </w:t>
      </w:r>
      <w:r w:rsidRPr="00B31E4A">
        <w:rPr>
          <w:rFonts w:cs="Times New Roman"/>
          <w:sz w:val="26"/>
          <w:szCs w:val="26"/>
        </w:rPr>
        <w:t>=</w:t>
      </w:r>
      <w:r w:rsidR="00FA1D40" w:rsidRPr="00B31E4A">
        <w:rPr>
          <w:rFonts w:cs="Times New Roman"/>
          <w:sz w:val="26"/>
          <w:szCs w:val="26"/>
          <w:lang w:val="en-US"/>
        </w:rPr>
        <w:t xml:space="preserve"> </w:t>
      </w:r>
      <w:r w:rsidRPr="00B31E4A">
        <w:rPr>
          <w:rFonts w:cs="Times New Roman"/>
          <w:sz w:val="26"/>
          <w:szCs w:val="26"/>
        </w:rPr>
        <w:t>ИР</w:t>
      </w:r>
      <w:r w:rsidR="00FA1D40" w:rsidRPr="00B31E4A">
        <w:rPr>
          <w:rFonts w:cs="Times New Roman"/>
          <w:sz w:val="26"/>
          <w:szCs w:val="26"/>
          <w:lang w:val="en-US"/>
        </w:rPr>
        <w:t xml:space="preserve"> </w:t>
      </w:r>
      <w:r w:rsidR="00FA1D40" w:rsidRPr="00B31E4A">
        <w:rPr>
          <w:rFonts w:cs="Times New Roman"/>
          <w:sz w:val="26"/>
          <w:szCs w:val="26"/>
        </w:rPr>
        <w:sym w:font="Symbol" w:char="F02D"/>
      </w:r>
      <w:r w:rsidR="00FA1D40" w:rsidRPr="00B31E4A">
        <w:rPr>
          <w:rFonts w:cs="Times New Roman"/>
          <w:sz w:val="26"/>
          <w:szCs w:val="26"/>
          <w:lang w:val="en-US"/>
        </w:rPr>
        <w:t xml:space="preserve"> </w:t>
      </w:r>
      <w:r w:rsidRPr="00B31E4A">
        <w:rPr>
          <w:rFonts w:cs="Times New Roman"/>
          <w:sz w:val="26"/>
          <w:szCs w:val="26"/>
        </w:rPr>
        <w:t>(НВ</w:t>
      </w:r>
      <w:r w:rsidR="009707AE" w:rsidRPr="00B31E4A">
        <w:rPr>
          <w:rFonts w:cs="Times New Roman"/>
          <w:sz w:val="26"/>
          <w:szCs w:val="26"/>
        </w:rPr>
        <w:t>р</w:t>
      </w:r>
      <w:r w:rsidR="00FA1D40" w:rsidRPr="00B31E4A">
        <w:rPr>
          <w:rFonts w:cs="Times New Roman"/>
          <w:sz w:val="26"/>
          <w:szCs w:val="26"/>
          <w:lang w:val="en-US"/>
        </w:rPr>
        <w:t xml:space="preserve"> x </w:t>
      </w:r>
      <w:r w:rsidRPr="00B31E4A">
        <w:rPr>
          <w:rFonts w:cs="Times New Roman"/>
          <w:sz w:val="26"/>
          <w:szCs w:val="26"/>
        </w:rPr>
        <w:t>НВ</w:t>
      </w:r>
      <w:r w:rsidR="009707AE" w:rsidRPr="00B31E4A">
        <w:rPr>
          <w:rFonts w:cs="Times New Roman"/>
          <w:sz w:val="26"/>
          <w:szCs w:val="26"/>
        </w:rPr>
        <w:t>з</w:t>
      </w:r>
      <w:r w:rsidRPr="00B31E4A">
        <w:rPr>
          <w:rFonts w:cs="Times New Roman"/>
          <w:sz w:val="26"/>
          <w:szCs w:val="26"/>
        </w:rPr>
        <w:t>)</w:t>
      </w:r>
      <w:r w:rsidR="00FA1D40" w:rsidRPr="00B31E4A">
        <w:rPr>
          <w:rFonts w:cs="Times New Roman"/>
          <w:sz w:val="26"/>
          <w:szCs w:val="26"/>
          <w:lang w:val="en-US"/>
        </w:rPr>
        <w:t xml:space="preserve"> </w:t>
      </w:r>
      <w:r w:rsidRPr="00B31E4A">
        <w:rPr>
          <w:rFonts w:cs="Times New Roman"/>
          <w:sz w:val="26"/>
          <w:szCs w:val="26"/>
        </w:rPr>
        <w:t>=</w:t>
      </w:r>
      <w:r w:rsidR="00FA1D40" w:rsidRPr="00B31E4A">
        <w:rPr>
          <w:rFonts w:cs="Times New Roman"/>
          <w:sz w:val="26"/>
          <w:szCs w:val="26"/>
          <w:lang w:val="en-US"/>
        </w:rPr>
        <w:t xml:space="preserve"> </w:t>
      </w:r>
      <w:r w:rsidRPr="00B31E4A">
        <w:rPr>
          <w:rFonts w:cs="Times New Roman"/>
          <w:sz w:val="26"/>
          <w:szCs w:val="26"/>
        </w:rPr>
        <w:t>6</w:t>
      </w:r>
      <w:r w:rsidR="00FA1D40" w:rsidRPr="00B31E4A">
        <w:rPr>
          <w:rFonts w:cs="Times New Roman"/>
          <w:sz w:val="26"/>
          <w:szCs w:val="26"/>
          <w:lang w:val="en-US"/>
        </w:rPr>
        <w:t xml:space="preserve"> </w:t>
      </w:r>
      <w:r w:rsidR="00FA1D40" w:rsidRPr="00B31E4A">
        <w:rPr>
          <w:rFonts w:cs="Times New Roman"/>
          <w:sz w:val="26"/>
          <w:szCs w:val="26"/>
        </w:rPr>
        <w:sym w:font="Symbol" w:char="F02D"/>
      </w:r>
      <w:r w:rsidR="00FA1D40" w:rsidRPr="00B31E4A">
        <w:rPr>
          <w:rFonts w:cs="Times New Roman"/>
          <w:sz w:val="26"/>
          <w:szCs w:val="26"/>
          <w:lang w:val="en-US"/>
        </w:rPr>
        <w:t xml:space="preserve"> </w:t>
      </w:r>
      <w:r w:rsidRPr="00B31E4A">
        <w:rPr>
          <w:rFonts w:cs="Times New Roman"/>
          <w:sz w:val="26"/>
          <w:szCs w:val="26"/>
        </w:rPr>
        <w:t>(2</w:t>
      </w:r>
      <w:r w:rsidR="00FA1D40" w:rsidRPr="00B31E4A">
        <w:rPr>
          <w:rFonts w:cs="Times New Roman"/>
          <w:sz w:val="26"/>
          <w:szCs w:val="26"/>
          <w:lang w:val="en-US"/>
        </w:rPr>
        <w:t xml:space="preserve"> </w:t>
      </w:r>
      <w:r w:rsidR="00413719" w:rsidRPr="00B31E4A">
        <w:rPr>
          <w:rFonts w:cs="Times New Roman"/>
          <w:sz w:val="26"/>
          <w:szCs w:val="26"/>
        </w:rPr>
        <w:t>х</w:t>
      </w:r>
      <w:r w:rsidR="00FA1D40" w:rsidRPr="00B31E4A">
        <w:rPr>
          <w:rFonts w:cs="Times New Roman"/>
          <w:sz w:val="26"/>
          <w:szCs w:val="26"/>
          <w:lang w:val="en-US"/>
        </w:rPr>
        <w:t xml:space="preserve"> </w:t>
      </w:r>
      <w:r w:rsidRPr="00B31E4A">
        <w:rPr>
          <w:rFonts w:cs="Times New Roman"/>
          <w:sz w:val="26"/>
          <w:szCs w:val="26"/>
        </w:rPr>
        <w:t>2)</w:t>
      </w:r>
      <w:r w:rsidR="00FA1D40" w:rsidRPr="00B31E4A">
        <w:rPr>
          <w:rFonts w:cs="Times New Roman"/>
          <w:sz w:val="26"/>
          <w:szCs w:val="26"/>
          <w:lang w:val="en-US"/>
        </w:rPr>
        <w:t xml:space="preserve"> </w:t>
      </w:r>
      <w:r w:rsidRPr="00B31E4A">
        <w:rPr>
          <w:rFonts w:cs="Times New Roman"/>
          <w:sz w:val="26"/>
          <w:szCs w:val="26"/>
        </w:rPr>
        <w:t>=</w:t>
      </w:r>
      <w:r w:rsidR="00FA1D40" w:rsidRPr="00B31E4A">
        <w:rPr>
          <w:rFonts w:cs="Times New Roman"/>
          <w:sz w:val="26"/>
          <w:szCs w:val="26"/>
          <w:lang w:val="en-US"/>
        </w:rPr>
        <w:t xml:space="preserve"> </w:t>
      </w:r>
      <w:r w:rsidRPr="00B31E4A">
        <w:rPr>
          <w:rFonts w:cs="Times New Roman"/>
          <w:sz w:val="26"/>
          <w:szCs w:val="26"/>
        </w:rPr>
        <w:t>2</w:t>
      </w:r>
      <w:r w:rsidR="000444AD" w:rsidRPr="00B31E4A">
        <w:rPr>
          <w:rFonts w:cs="Times New Roman"/>
          <w:sz w:val="26"/>
          <w:szCs w:val="26"/>
        </w:rPr>
        <w:t>.</w:t>
      </w:r>
    </w:p>
    <w:p w14:paraId="4D94B73E" w14:textId="77777777" w:rsidR="009937F2" w:rsidRPr="00B31E4A" w:rsidRDefault="009937F2" w:rsidP="00B31E4A">
      <w:pPr>
        <w:rPr>
          <w:rFonts w:cs="Times New Roman"/>
          <w:sz w:val="26"/>
          <w:szCs w:val="26"/>
        </w:rPr>
      </w:pPr>
      <w:r w:rsidRPr="00B31E4A">
        <w:rPr>
          <w:rFonts w:cs="Times New Roman"/>
          <w:sz w:val="26"/>
          <w:szCs w:val="26"/>
        </w:rPr>
        <w:t xml:space="preserve">Остатъчният риск съществува, но се оценява като </w:t>
      </w:r>
      <w:r w:rsidRPr="00B31E4A">
        <w:rPr>
          <w:rFonts w:cs="Times New Roman"/>
          <w:b/>
          <w:sz w:val="26"/>
          <w:szCs w:val="26"/>
        </w:rPr>
        <w:t>нисък</w:t>
      </w:r>
      <w:r w:rsidRPr="00B31E4A">
        <w:rPr>
          <w:rFonts w:cs="Times New Roman"/>
          <w:sz w:val="26"/>
          <w:szCs w:val="26"/>
        </w:rPr>
        <w:t>, поради което идентифицираните технически и организационни мерки подлежат на мониторинг.</w:t>
      </w:r>
    </w:p>
    <w:p w14:paraId="1F99E11D" w14:textId="38635351" w:rsidR="000444AD" w:rsidRPr="00B31E4A" w:rsidRDefault="000444AD" w:rsidP="00B31E4A">
      <w:pPr>
        <w:rPr>
          <w:rFonts w:cs="Times New Roman"/>
          <w:sz w:val="26"/>
          <w:szCs w:val="26"/>
        </w:rPr>
      </w:pPr>
      <w:r w:rsidRPr="00B31E4A">
        <w:rPr>
          <w:rFonts w:cs="Times New Roman"/>
          <w:sz w:val="26"/>
          <w:szCs w:val="26"/>
        </w:rPr>
        <w:t>За кандидатите за работа (в т.ч. участниците в конкурсни процедури):</w:t>
      </w:r>
    </w:p>
    <w:p w14:paraId="40A0D48C" w14:textId="274BBBDF" w:rsidR="000444AD" w:rsidRPr="00B31E4A" w:rsidRDefault="000444AD" w:rsidP="00B31E4A">
      <w:pPr>
        <w:rPr>
          <w:rFonts w:cs="Times New Roman"/>
          <w:sz w:val="26"/>
          <w:szCs w:val="26"/>
          <w:lang w:val="ru-RU"/>
        </w:rPr>
      </w:pPr>
      <w:r w:rsidRPr="00B31E4A">
        <w:rPr>
          <w:rFonts w:cs="Times New Roman"/>
          <w:sz w:val="26"/>
          <w:szCs w:val="26"/>
        </w:rPr>
        <w:t xml:space="preserve">Нова вероятност – стойност </w:t>
      </w:r>
      <w:r w:rsidR="009707AE" w:rsidRPr="00B31E4A">
        <w:rPr>
          <w:rFonts w:cs="Times New Roman"/>
          <w:sz w:val="26"/>
          <w:szCs w:val="26"/>
        </w:rPr>
        <w:t>2</w:t>
      </w:r>
      <w:r w:rsidRPr="00B31E4A">
        <w:rPr>
          <w:rFonts w:cs="Times New Roman"/>
          <w:sz w:val="26"/>
          <w:szCs w:val="26"/>
        </w:rPr>
        <w:t>, ново въздействие – стойност 2. Остатъчният риск се изчислява като разлика от изчисления риск и произведението на нов</w:t>
      </w:r>
      <w:r w:rsidR="00583B69" w:rsidRPr="00B31E4A">
        <w:rPr>
          <w:rFonts w:cs="Times New Roman"/>
          <w:sz w:val="26"/>
          <w:szCs w:val="26"/>
        </w:rPr>
        <w:t>а</w:t>
      </w:r>
      <w:r w:rsidRPr="00B31E4A">
        <w:rPr>
          <w:rFonts w:cs="Times New Roman"/>
          <w:sz w:val="26"/>
          <w:szCs w:val="26"/>
        </w:rPr>
        <w:t>т</w:t>
      </w:r>
      <w:r w:rsidR="00583B69" w:rsidRPr="00B31E4A">
        <w:rPr>
          <w:rFonts w:cs="Times New Roman"/>
          <w:sz w:val="26"/>
          <w:szCs w:val="26"/>
        </w:rPr>
        <w:t>а</w:t>
      </w:r>
      <w:r w:rsidRPr="00B31E4A">
        <w:rPr>
          <w:rFonts w:cs="Times New Roman"/>
          <w:sz w:val="26"/>
          <w:szCs w:val="26"/>
        </w:rPr>
        <w:t xml:space="preserve"> </w:t>
      </w:r>
      <w:r w:rsidR="00583B69" w:rsidRPr="00B31E4A">
        <w:rPr>
          <w:rFonts w:cs="Times New Roman"/>
          <w:sz w:val="26"/>
          <w:szCs w:val="26"/>
        </w:rPr>
        <w:t>вероятност</w:t>
      </w:r>
      <w:r w:rsidRPr="00B31E4A">
        <w:rPr>
          <w:rFonts w:cs="Times New Roman"/>
          <w:sz w:val="26"/>
          <w:szCs w:val="26"/>
        </w:rPr>
        <w:t xml:space="preserve"> и нов</w:t>
      </w:r>
      <w:r w:rsidR="00583B69" w:rsidRPr="00B31E4A">
        <w:rPr>
          <w:rFonts w:cs="Times New Roman"/>
          <w:sz w:val="26"/>
          <w:szCs w:val="26"/>
        </w:rPr>
        <w:t>о</w:t>
      </w:r>
      <w:r w:rsidRPr="00B31E4A">
        <w:rPr>
          <w:rFonts w:cs="Times New Roman"/>
          <w:sz w:val="26"/>
          <w:szCs w:val="26"/>
        </w:rPr>
        <w:t>т</w:t>
      </w:r>
      <w:r w:rsidR="00583B69" w:rsidRPr="00B31E4A">
        <w:rPr>
          <w:rFonts w:cs="Times New Roman"/>
          <w:sz w:val="26"/>
          <w:szCs w:val="26"/>
        </w:rPr>
        <w:t>о</w:t>
      </w:r>
      <w:r w:rsidRPr="00B31E4A">
        <w:rPr>
          <w:rFonts w:cs="Times New Roman"/>
          <w:sz w:val="26"/>
          <w:szCs w:val="26"/>
        </w:rPr>
        <w:t xml:space="preserve"> </w:t>
      </w:r>
      <w:r w:rsidR="00583B69" w:rsidRPr="00B31E4A">
        <w:rPr>
          <w:rFonts w:cs="Times New Roman"/>
          <w:sz w:val="26"/>
          <w:szCs w:val="26"/>
        </w:rPr>
        <w:t>въздействие</w:t>
      </w:r>
      <w:r w:rsidRPr="00B31E4A">
        <w:rPr>
          <w:rFonts w:cs="Times New Roman"/>
          <w:sz w:val="26"/>
          <w:szCs w:val="26"/>
        </w:rPr>
        <w:t xml:space="preserve"> по следната формула: ОР</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ИР</w:t>
      </w:r>
      <w:r w:rsidRPr="00B31E4A">
        <w:rPr>
          <w:rFonts w:cs="Times New Roman"/>
          <w:sz w:val="26"/>
          <w:szCs w:val="26"/>
          <w:lang w:val="en-US"/>
        </w:rPr>
        <w:t xml:space="preserve"> </w:t>
      </w:r>
      <w:r w:rsidRPr="00B31E4A">
        <w:rPr>
          <w:rFonts w:cs="Times New Roman"/>
          <w:sz w:val="26"/>
          <w:szCs w:val="26"/>
        </w:rPr>
        <w:sym w:font="Symbol" w:char="F02D"/>
      </w:r>
      <w:r w:rsidRPr="00B31E4A">
        <w:rPr>
          <w:rFonts w:cs="Times New Roman"/>
          <w:sz w:val="26"/>
          <w:szCs w:val="26"/>
          <w:lang w:val="en-US"/>
        </w:rPr>
        <w:t xml:space="preserve"> </w:t>
      </w:r>
      <w:r w:rsidRPr="00B31E4A">
        <w:rPr>
          <w:rFonts w:cs="Times New Roman"/>
          <w:sz w:val="26"/>
          <w:szCs w:val="26"/>
        </w:rPr>
        <w:t>(НВ</w:t>
      </w:r>
      <w:r w:rsidR="009707AE" w:rsidRPr="00B31E4A">
        <w:rPr>
          <w:rFonts w:cs="Times New Roman"/>
          <w:sz w:val="26"/>
          <w:szCs w:val="26"/>
        </w:rPr>
        <w:t>р</w:t>
      </w:r>
      <w:r w:rsidRPr="00B31E4A">
        <w:rPr>
          <w:rFonts w:cs="Times New Roman"/>
          <w:sz w:val="26"/>
          <w:szCs w:val="26"/>
          <w:lang w:val="en-US"/>
        </w:rPr>
        <w:t xml:space="preserve"> </w:t>
      </w:r>
      <w:r w:rsidRPr="00B31E4A">
        <w:rPr>
          <w:rFonts w:cs="Times New Roman"/>
          <w:sz w:val="26"/>
          <w:szCs w:val="26"/>
        </w:rPr>
        <w:t>х</w:t>
      </w:r>
      <w:r w:rsidRPr="00B31E4A">
        <w:rPr>
          <w:rFonts w:cs="Times New Roman"/>
          <w:sz w:val="26"/>
          <w:szCs w:val="26"/>
          <w:lang w:val="en-US"/>
        </w:rPr>
        <w:t xml:space="preserve"> </w:t>
      </w:r>
      <w:r w:rsidRPr="00B31E4A">
        <w:rPr>
          <w:rFonts w:cs="Times New Roman"/>
          <w:sz w:val="26"/>
          <w:szCs w:val="26"/>
        </w:rPr>
        <w:t>НВ</w:t>
      </w:r>
      <w:r w:rsidR="009707AE" w:rsidRPr="00B31E4A">
        <w:rPr>
          <w:rFonts w:cs="Times New Roman"/>
          <w:sz w:val="26"/>
          <w:szCs w:val="26"/>
        </w:rPr>
        <w:t>з</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009707AE" w:rsidRPr="00B31E4A">
        <w:rPr>
          <w:rFonts w:cs="Times New Roman"/>
          <w:sz w:val="26"/>
          <w:szCs w:val="26"/>
          <w:lang w:val="ru-RU"/>
        </w:rPr>
        <w:t>6</w:t>
      </w:r>
      <w:r w:rsidRPr="00B31E4A">
        <w:rPr>
          <w:rFonts w:cs="Times New Roman"/>
          <w:sz w:val="26"/>
          <w:szCs w:val="26"/>
          <w:lang w:val="en-US"/>
        </w:rPr>
        <w:t xml:space="preserve"> </w:t>
      </w:r>
      <w:r w:rsidRPr="00B31E4A">
        <w:rPr>
          <w:rFonts w:cs="Times New Roman"/>
          <w:sz w:val="26"/>
          <w:szCs w:val="26"/>
        </w:rPr>
        <w:sym w:font="Symbol" w:char="F02D"/>
      </w:r>
      <w:r w:rsidRPr="00B31E4A">
        <w:rPr>
          <w:rFonts w:cs="Times New Roman"/>
          <w:sz w:val="26"/>
          <w:szCs w:val="26"/>
          <w:lang w:val="en-US"/>
        </w:rPr>
        <w:t xml:space="preserve"> </w:t>
      </w:r>
      <w:r w:rsidRPr="00B31E4A">
        <w:rPr>
          <w:rFonts w:cs="Times New Roman"/>
          <w:sz w:val="26"/>
          <w:szCs w:val="26"/>
        </w:rPr>
        <w:t>(</w:t>
      </w:r>
      <w:r w:rsidR="009707AE" w:rsidRPr="00B31E4A">
        <w:rPr>
          <w:rFonts w:cs="Times New Roman"/>
          <w:sz w:val="26"/>
          <w:szCs w:val="26"/>
        </w:rPr>
        <w:t>2</w:t>
      </w:r>
      <w:r w:rsidRPr="00B31E4A">
        <w:rPr>
          <w:rFonts w:cs="Times New Roman"/>
          <w:sz w:val="26"/>
          <w:szCs w:val="26"/>
          <w:lang w:val="en-US"/>
        </w:rPr>
        <w:t xml:space="preserve"> </w:t>
      </w:r>
      <w:r w:rsidRPr="00B31E4A">
        <w:rPr>
          <w:rFonts w:cs="Times New Roman"/>
          <w:sz w:val="26"/>
          <w:szCs w:val="26"/>
        </w:rPr>
        <w:t>х</w:t>
      </w:r>
      <w:r w:rsidRPr="00B31E4A">
        <w:rPr>
          <w:rFonts w:cs="Times New Roman"/>
          <w:sz w:val="26"/>
          <w:szCs w:val="26"/>
          <w:lang w:val="en-US"/>
        </w:rPr>
        <w:t xml:space="preserve"> </w:t>
      </w:r>
      <w:r w:rsidRPr="00B31E4A">
        <w:rPr>
          <w:rFonts w:cs="Times New Roman"/>
          <w:sz w:val="26"/>
          <w:szCs w:val="26"/>
          <w:lang w:val="ru-RU"/>
        </w:rPr>
        <w:t>2</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009707AE" w:rsidRPr="00B31E4A">
        <w:rPr>
          <w:rFonts w:cs="Times New Roman"/>
          <w:sz w:val="26"/>
          <w:szCs w:val="26"/>
          <w:lang w:val="ru-RU"/>
        </w:rPr>
        <w:t>2</w:t>
      </w:r>
      <w:r w:rsidRPr="00B31E4A">
        <w:rPr>
          <w:rFonts w:cs="Times New Roman"/>
          <w:sz w:val="26"/>
          <w:szCs w:val="26"/>
          <w:lang w:val="ru-RU"/>
        </w:rPr>
        <w:t>.</w:t>
      </w:r>
    </w:p>
    <w:p w14:paraId="5580265D" w14:textId="7506C956" w:rsidR="000444AD" w:rsidRDefault="000444AD" w:rsidP="00B31E4A">
      <w:pPr>
        <w:rPr>
          <w:rFonts w:cs="Times New Roman"/>
          <w:sz w:val="26"/>
          <w:szCs w:val="26"/>
        </w:rPr>
      </w:pPr>
      <w:r w:rsidRPr="00B31E4A">
        <w:rPr>
          <w:rFonts w:cs="Times New Roman"/>
          <w:sz w:val="26"/>
          <w:szCs w:val="26"/>
        </w:rPr>
        <w:t xml:space="preserve">Остатъчният риск съществува, но се оценява като </w:t>
      </w:r>
      <w:r w:rsidRPr="00B31E4A">
        <w:rPr>
          <w:rFonts w:cs="Times New Roman"/>
          <w:b/>
          <w:sz w:val="26"/>
          <w:szCs w:val="26"/>
        </w:rPr>
        <w:t>нисък</w:t>
      </w:r>
      <w:r w:rsidRPr="00B31E4A">
        <w:rPr>
          <w:rFonts w:cs="Times New Roman"/>
          <w:sz w:val="26"/>
          <w:szCs w:val="26"/>
        </w:rPr>
        <w:t>, поради което идентифицираните технически и организационни мерки подлежат на мониторинг.</w:t>
      </w:r>
    </w:p>
    <w:p w14:paraId="3F3A72FD" w14:textId="77777777" w:rsidR="00042F9D" w:rsidRPr="00B31E4A" w:rsidRDefault="00042F9D" w:rsidP="00B31E4A">
      <w:pPr>
        <w:rPr>
          <w:rFonts w:cs="Times New Roman"/>
          <w:sz w:val="26"/>
          <w:szCs w:val="26"/>
        </w:rPr>
      </w:pPr>
    </w:p>
    <w:p w14:paraId="7E4E43A5" w14:textId="2B99C48F" w:rsidR="0069415F" w:rsidRPr="00B31E4A" w:rsidRDefault="00B31E4A" w:rsidP="00B31E4A">
      <w:pPr>
        <w:pStyle w:val="Heading2"/>
        <w:spacing w:before="0" w:after="0"/>
        <w:rPr>
          <w:rStyle w:val="Bodytext6"/>
          <w:rFonts w:eastAsiaTheme="minorHAnsi"/>
          <w:sz w:val="26"/>
          <w:szCs w:val="26"/>
        </w:rPr>
      </w:pPr>
      <w:r w:rsidRPr="00B31E4A">
        <w:rPr>
          <w:rFonts w:cs="Times New Roman"/>
          <w:i w:val="0"/>
          <w:sz w:val="26"/>
          <w:lang w:eastAsia="bg-BG" w:bidi="bg-BG"/>
        </w:rPr>
        <w:t>VІ</w:t>
      </w:r>
      <w:r w:rsidR="0069415F" w:rsidRPr="00B31E4A">
        <w:rPr>
          <w:rFonts w:cs="Times New Roman"/>
          <w:i w:val="0"/>
          <w:sz w:val="26"/>
          <w:lang w:eastAsia="bg-BG" w:bidi="bg-BG"/>
        </w:rPr>
        <w:t>.3.</w:t>
      </w:r>
      <w:r w:rsidR="0069415F" w:rsidRPr="00B31E4A">
        <w:rPr>
          <w:rFonts w:cs="Times New Roman"/>
          <w:sz w:val="26"/>
        </w:rPr>
        <w:t xml:space="preserve"> </w:t>
      </w:r>
      <w:r w:rsidR="0069415F" w:rsidRPr="00B31E4A">
        <w:rPr>
          <w:rFonts w:cs="Times New Roman"/>
          <w:i w:val="0"/>
          <w:sz w:val="26"/>
        </w:rPr>
        <w:t>За регистър „Лица, подаващи молби, жалби, предложения, сигнали и искания</w:t>
      </w:r>
      <w:r w:rsidR="0069415F" w:rsidRPr="00B31E4A">
        <w:rPr>
          <w:rStyle w:val="Bodytext6"/>
          <w:rFonts w:eastAsiaTheme="minorHAnsi"/>
          <w:i/>
          <w:sz w:val="26"/>
          <w:szCs w:val="26"/>
        </w:rPr>
        <w:t>“</w:t>
      </w:r>
      <w:r w:rsidR="0069415F" w:rsidRPr="00B31E4A">
        <w:rPr>
          <w:rStyle w:val="Bodytext6"/>
          <w:rFonts w:eastAsiaTheme="minorHAnsi"/>
          <w:sz w:val="26"/>
          <w:szCs w:val="26"/>
        </w:rPr>
        <w:t>:</w:t>
      </w:r>
    </w:p>
    <w:p w14:paraId="1B861737" w14:textId="77777777" w:rsidR="0069415F" w:rsidRPr="00B31E4A" w:rsidRDefault="0069415F" w:rsidP="00B31E4A">
      <w:pPr>
        <w:rPr>
          <w:rFonts w:cs="Times New Roman"/>
          <w:sz w:val="26"/>
          <w:szCs w:val="26"/>
        </w:rPr>
      </w:pPr>
      <w:r w:rsidRPr="00B31E4A">
        <w:rPr>
          <w:rFonts w:cs="Times New Roman"/>
          <w:sz w:val="26"/>
          <w:szCs w:val="26"/>
        </w:rPr>
        <w:t>Нова вероятност – стойност 2, ново въздействие – стойност 2. Остатъчният риск се изчислява като разлика от изчисления риск и произведението на новата вероятност и новото въздействие по следната формула: ОР</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ИР</w:t>
      </w:r>
      <w:r w:rsidRPr="00B31E4A">
        <w:rPr>
          <w:rFonts w:cs="Times New Roman"/>
          <w:sz w:val="26"/>
          <w:szCs w:val="26"/>
          <w:lang w:val="en-US"/>
        </w:rPr>
        <w:t xml:space="preserve"> </w:t>
      </w:r>
      <w:r w:rsidRPr="00B31E4A">
        <w:rPr>
          <w:rFonts w:cs="Times New Roman"/>
          <w:sz w:val="26"/>
          <w:szCs w:val="26"/>
        </w:rPr>
        <w:sym w:font="Symbol" w:char="F02D"/>
      </w:r>
      <w:r w:rsidRPr="00B31E4A">
        <w:rPr>
          <w:rFonts w:cs="Times New Roman"/>
          <w:sz w:val="26"/>
          <w:szCs w:val="26"/>
          <w:lang w:val="en-US"/>
        </w:rPr>
        <w:t xml:space="preserve"> </w:t>
      </w:r>
      <w:r w:rsidRPr="00B31E4A">
        <w:rPr>
          <w:rFonts w:cs="Times New Roman"/>
          <w:sz w:val="26"/>
          <w:szCs w:val="26"/>
        </w:rPr>
        <w:t>(НВр</w:t>
      </w:r>
      <w:r w:rsidRPr="00B31E4A">
        <w:rPr>
          <w:rFonts w:cs="Times New Roman"/>
          <w:sz w:val="26"/>
          <w:szCs w:val="26"/>
          <w:lang w:val="en-US"/>
        </w:rPr>
        <w:t xml:space="preserve"> </w:t>
      </w:r>
      <w:r w:rsidRPr="00B31E4A">
        <w:rPr>
          <w:rFonts w:cs="Times New Roman"/>
          <w:sz w:val="26"/>
          <w:szCs w:val="26"/>
        </w:rPr>
        <w:t>х</w:t>
      </w:r>
      <w:r w:rsidRPr="00B31E4A">
        <w:rPr>
          <w:rFonts w:cs="Times New Roman"/>
          <w:sz w:val="26"/>
          <w:szCs w:val="26"/>
          <w:lang w:val="en-US"/>
        </w:rPr>
        <w:t xml:space="preserve"> </w:t>
      </w:r>
      <w:r w:rsidRPr="00B31E4A">
        <w:rPr>
          <w:rFonts w:cs="Times New Roman"/>
          <w:sz w:val="26"/>
          <w:szCs w:val="26"/>
        </w:rPr>
        <w:t>НВз)</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6</w:t>
      </w:r>
      <w:r w:rsidRPr="00B31E4A">
        <w:rPr>
          <w:rFonts w:cs="Times New Roman"/>
          <w:sz w:val="26"/>
          <w:szCs w:val="26"/>
          <w:lang w:val="en-US"/>
        </w:rPr>
        <w:t xml:space="preserve"> </w:t>
      </w:r>
      <w:r w:rsidRPr="00B31E4A">
        <w:rPr>
          <w:rFonts w:cs="Times New Roman"/>
          <w:sz w:val="26"/>
          <w:szCs w:val="26"/>
        </w:rPr>
        <w:sym w:font="Symbol" w:char="F02D"/>
      </w:r>
      <w:r w:rsidRPr="00B31E4A">
        <w:rPr>
          <w:rFonts w:cs="Times New Roman"/>
          <w:sz w:val="26"/>
          <w:szCs w:val="26"/>
          <w:lang w:val="en-US"/>
        </w:rPr>
        <w:t xml:space="preserve"> </w:t>
      </w:r>
      <w:r w:rsidRPr="00B31E4A">
        <w:rPr>
          <w:rFonts w:cs="Times New Roman"/>
          <w:sz w:val="26"/>
          <w:szCs w:val="26"/>
        </w:rPr>
        <w:t>(2</w:t>
      </w:r>
      <w:r w:rsidRPr="00B31E4A">
        <w:rPr>
          <w:rFonts w:cs="Times New Roman"/>
          <w:sz w:val="26"/>
          <w:szCs w:val="26"/>
          <w:lang w:val="en-US"/>
        </w:rPr>
        <w:t xml:space="preserve"> </w:t>
      </w:r>
      <w:r w:rsidRPr="00B31E4A">
        <w:rPr>
          <w:rFonts w:cs="Times New Roman"/>
          <w:sz w:val="26"/>
          <w:szCs w:val="26"/>
        </w:rPr>
        <w:t>х</w:t>
      </w:r>
      <w:r w:rsidRPr="00B31E4A">
        <w:rPr>
          <w:rFonts w:cs="Times New Roman"/>
          <w:sz w:val="26"/>
          <w:szCs w:val="26"/>
          <w:lang w:val="en-US"/>
        </w:rPr>
        <w:t xml:space="preserve"> </w:t>
      </w:r>
      <w:r w:rsidRPr="00B31E4A">
        <w:rPr>
          <w:rFonts w:cs="Times New Roman"/>
          <w:sz w:val="26"/>
          <w:szCs w:val="26"/>
        </w:rPr>
        <w:t>2)</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2.</w:t>
      </w:r>
    </w:p>
    <w:p w14:paraId="02355FA4" w14:textId="77777777" w:rsidR="0069415F" w:rsidRDefault="0069415F" w:rsidP="00B31E4A">
      <w:pPr>
        <w:pStyle w:val="Heading2"/>
        <w:spacing w:before="0" w:after="0"/>
        <w:rPr>
          <w:rFonts w:cs="Times New Roman"/>
          <w:b w:val="0"/>
          <w:i w:val="0"/>
          <w:sz w:val="26"/>
        </w:rPr>
      </w:pPr>
      <w:r w:rsidRPr="00B31E4A">
        <w:rPr>
          <w:rFonts w:cs="Times New Roman"/>
          <w:b w:val="0"/>
          <w:i w:val="0"/>
          <w:sz w:val="26"/>
        </w:rPr>
        <w:t>Остатъчният риск съществува, но се оценява като нисък. Предприетите технически и организационни мерки подлежат на мониторинг.</w:t>
      </w:r>
    </w:p>
    <w:p w14:paraId="602C5E51" w14:textId="77777777" w:rsidR="00042F9D" w:rsidRPr="00042F9D" w:rsidRDefault="00042F9D" w:rsidP="00042F9D">
      <w:pPr>
        <w:rPr>
          <w:lang w:eastAsia="bg-BG" w:bidi="bg-BG"/>
        </w:rPr>
      </w:pPr>
    </w:p>
    <w:p w14:paraId="4060B716" w14:textId="64279E2C" w:rsidR="000444AD" w:rsidRPr="00B31E4A" w:rsidRDefault="00B31E4A" w:rsidP="00B31E4A">
      <w:pPr>
        <w:pStyle w:val="Heading2"/>
        <w:spacing w:before="0" w:after="0"/>
        <w:rPr>
          <w:rStyle w:val="Bodytext6"/>
          <w:rFonts w:eastAsiaTheme="minorHAnsi"/>
          <w:sz w:val="26"/>
          <w:szCs w:val="26"/>
        </w:rPr>
      </w:pPr>
      <w:r w:rsidRPr="00B31E4A">
        <w:rPr>
          <w:rFonts w:cs="Times New Roman"/>
          <w:i w:val="0"/>
          <w:sz w:val="26"/>
          <w:lang w:eastAsia="bg-BG" w:bidi="bg-BG"/>
        </w:rPr>
        <w:t>VІ</w:t>
      </w:r>
      <w:r w:rsidR="0069415F" w:rsidRPr="00B31E4A">
        <w:rPr>
          <w:rFonts w:cs="Times New Roman"/>
          <w:i w:val="0"/>
          <w:sz w:val="26"/>
          <w:lang w:eastAsia="bg-BG" w:bidi="bg-BG"/>
        </w:rPr>
        <w:t>.4</w:t>
      </w:r>
      <w:r w:rsidR="000444AD" w:rsidRPr="00B31E4A">
        <w:rPr>
          <w:rFonts w:cs="Times New Roman"/>
          <w:i w:val="0"/>
          <w:sz w:val="26"/>
          <w:lang w:eastAsia="bg-BG" w:bidi="bg-BG"/>
        </w:rPr>
        <w:t>.</w:t>
      </w:r>
      <w:r w:rsidR="000444AD" w:rsidRPr="00B31E4A">
        <w:rPr>
          <w:rFonts w:cs="Times New Roman"/>
          <w:sz w:val="26"/>
        </w:rPr>
        <w:t xml:space="preserve"> </w:t>
      </w:r>
      <w:r w:rsidR="000444AD" w:rsidRPr="00B31E4A">
        <w:rPr>
          <w:rFonts w:cs="Times New Roman"/>
          <w:i w:val="0"/>
          <w:sz w:val="26"/>
        </w:rPr>
        <w:t>За регистър „Контрагенти</w:t>
      </w:r>
      <w:r w:rsidR="000444AD" w:rsidRPr="00B31E4A">
        <w:rPr>
          <w:rStyle w:val="Bodytext6"/>
          <w:rFonts w:eastAsiaTheme="minorHAnsi"/>
          <w:i/>
          <w:sz w:val="26"/>
          <w:szCs w:val="26"/>
        </w:rPr>
        <w:t>“</w:t>
      </w:r>
      <w:r w:rsidR="000444AD" w:rsidRPr="00B31E4A">
        <w:rPr>
          <w:rStyle w:val="Bodytext6"/>
          <w:rFonts w:eastAsiaTheme="minorHAnsi"/>
          <w:sz w:val="26"/>
          <w:szCs w:val="26"/>
        </w:rPr>
        <w:t>:</w:t>
      </w:r>
    </w:p>
    <w:p w14:paraId="595C8F99" w14:textId="75FA0854" w:rsidR="000444AD" w:rsidRPr="00B31E4A" w:rsidRDefault="000444AD" w:rsidP="00B31E4A">
      <w:pPr>
        <w:rPr>
          <w:rFonts w:cs="Times New Roman"/>
          <w:sz w:val="26"/>
          <w:szCs w:val="26"/>
        </w:rPr>
      </w:pPr>
      <w:r w:rsidRPr="00B31E4A">
        <w:rPr>
          <w:rFonts w:cs="Times New Roman"/>
          <w:sz w:val="26"/>
          <w:szCs w:val="26"/>
        </w:rPr>
        <w:t>Нова вероятност – стойност 2, ново въздействие – стойност 2. Остатъчният риск се изчислява като разлика от изчисления риск и произведението на нов</w:t>
      </w:r>
      <w:r w:rsidR="009707AE" w:rsidRPr="00B31E4A">
        <w:rPr>
          <w:rFonts w:cs="Times New Roman"/>
          <w:sz w:val="26"/>
          <w:szCs w:val="26"/>
        </w:rPr>
        <w:t>а</w:t>
      </w:r>
      <w:r w:rsidRPr="00B31E4A">
        <w:rPr>
          <w:rFonts w:cs="Times New Roman"/>
          <w:sz w:val="26"/>
          <w:szCs w:val="26"/>
        </w:rPr>
        <w:t>т</w:t>
      </w:r>
      <w:r w:rsidR="009707AE" w:rsidRPr="00B31E4A">
        <w:rPr>
          <w:rFonts w:cs="Times New Roman"/>
          <w:sz w:val="26"/>
          <w:szCs w:val="26"/>
        </w:rPr>
        <w:t>а</w:t>
      </w:r>
      <w:r w:rsidRPr="00B31E4A">
        <w:rPr>
          <w:rFonts w:cs="Times New Roman"/>
          <w:sz w:val="26"/>
          <w:szCs w:val="26"/>
        </w:rPr>
        <w:t xml:space="preserve"> </w:t>
      </w:r>
      <w:r w:rsidR="009707AE" w:rsidRPr="00B31E4A">
        <w:rPr>
          <w:rFonts w:cs="Times New Roman"/>
          <w:sz w:val="26"/>
          <w:szCs w:val="26"/>
        </w:rPr>
        <w:t>вероятност</w:t>
      </w:r>
      <w:r w:rsidRPr="00B31E4A">
        <w:rPr>
          <w:rFonts w:cs="Times New Roman"/>
          <w:sz w:val="26"/>
          <w:szCs w:val="26"/>
        </w:rPr>
        <w:t xml:space="preserve"> и нов</w:t>
      </w:r>
      <w:r w:rsidR="009707AE" w:rsidRPr="00B31E4A">
        <w:rPr>
          <w:rFonts w:cs="Times New Roman"/>
          <w:sz w:val="26"/>
          <w:szCs w:val="26"/>
        </w:rPr>
        <w:t>о</w:t>
      </w:r>
      <w:r w:rsidRPr="00B31E4A">
        <w:rPr>
          <w:rFonts w:cs="Times New Roman"/>
          <w:sz w:val="26"/>
          <w:szCs w:val="26"/>
        </w:rPr>
        <w:t>т</w:t>
      </w:r>
      <w:r w:rsidR="009707AE" w:rsidRPr="00B31E4A">
        <w:rPr>
          <w:rFonts w:cs="Times New Roman"/>
          <w:sz w:val="26"/>
          <w:szCs w:val="26"/>
        </w:rPr>
        <w:t>о</w:t>
      </w:r>
      <w:r w:rsidRPr="00B31E4A">
        <w:rPr>
          <w:rFonts w:cs="Times New Roman"/>
          <w:sz w:val="26"/>
          <w:szCs w:val="26"/>
        </w:rPr>
        <w:t xml:space="preserve"> </w:t>
      </w:r>
      <w:r w:rsidR="009707AE" w:rsidRPr="00B31E4A">
        <w:rPr>
          <w:rFonts w:cs="Times New Roman"/>
          <w:sz w:val="26"/>
          <w:szCs w:val="26"/>
        </w:rPr>
        <w:t>въздействие</w:t>
      </w:r>
      <w:r w:rsidRPr="00B31E4A">
        <w:rPr>
          <w:rFonts w:cs="Times New Roman"/>
          <w:sz w:val="26"/>
          <w:szCs w:val="26"/>
        </w:rPr>
        <w:t xml:space="preserve"> по следната формула: ОР</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ИР</w:t>
      </w:r>
      <w:r w:rsidRPr="00B31E4A">
        <w:rPr>
          <w:rFonts w:cs="Times New Roman"/>
          <w:sz w:val="26"/>
          <w:szCs w:val="26"/>
          <w:lang w:val="en-US"/>
        </w:rPr>
        <w:t xml:space="preserve"> </w:t>
      </w:r>
      <w:r w:rsidRPr="00B31E4A">
        <w:rPr>
          <w:rFonts w:cs="Times New Roman"/>
          <w:sz w:val="26"/>
          <w:szCs w:val="26"/>
        </w:rPr>
        <w:sym w:font="Symbol" w:char="F02D"/>
      </w:r>
      <w:r w:rsidRPr="00B31E4A">
        <w:rPr>
          <w:rFonts w:cs="Times New Roman"/>
          <w:sz w:val="26"/>
          <w:szCs w:val="26"/>
          <w:lang w:val="en-US"/>
        </w:rPr>
        <w:t xml:space="preserve"> </w:t>
      </w:r>
      <w:r w:rsidRPr="00B31E4A">
        <w:rPr>
          <w:rFonts w:cs="Times New Roman"/>
          <w:sz w:val="26"/>
          <w:szCs w:val="26"/>
        </w:rPr>
        <w:t>(НВ</w:t>
      </w:r>
      <w:r w:rsidR="009707AE" w:rsidRPr="00B31E4A">
        <w:rPr>
          <w:rFonts w:cs="Times New Roman"/>
          <w:sz w:val="26"/>
          <w:szCs w:val="26"/>
        </w:rPr>
        <w:t>р</w:t>
      </w:r>
      <w:r w:rsidRPr="00B31E4A">
        <w:rPr>
          <w:rFonts w:cs="Times New Roman"/>
          <w:sz w:val="26"/>
          <w:szCs w:val="26"/>
          <w:lang w:val="en-US"/>
        </w:rPr>
        <w:t xml:space="preserve"> </w:t>
      </w:r>
      <w:r w:rsidRPr="00B31E4A">
        <w:rPr>
          <w:rFonts w:cs="Times New Roman"/>
          <w:sz w:val="26"/>
          <w:szCs w:val="26"/>
        </w:rPr>
        <w:t>х</w:t>
      </w:r>
      <w:r w:rsidRPr="00B31E4A">
        <w:rPr>
          <w:rFonts w:cs="Times New Roman"/>
          <w:sz w:val="26"/>
          <w:szCs w:val="26"/>
          <w:lang w:val="en-US"/>
        </w:rPr>
        <w:t xml:space="preserve"> </w:t>
      </w:r>
      <w:r w:rsidRPr="00B31E4A">
        <w:rPr>
          <w:rFonts w:cs="Times New Roman"/>
          <w:sz w:val="26"/>
          <w:szCs w:val="26"/>
        </w:rPr>
        <w:t>НВ</w:t>
      </w:r>
      <w:r w:rsidR="009707AE" w:rsidRPr="00B31E4A">
        <w:rPr>
          <w:rFonts w:cs="Times New Roman"/>
          <w:sz w:val="26"/>
          <w:szCs w:val="26"/>
        </w:rPr>
        <w:t>з</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4</w:t>
      </w:r>
      <w:r w:rsidRPr="00B31E4A">
        <w:rPr>
          <w:rFonts w:cs="Times New Roman"/>
          <w:sz w:val="26"/>
          <w:szCs w:val="26"/>
          <w:lang w:val="en-US"/>
        </w:rPr>
        <w:t xml:space="preserve"> </w:t>
      </w:r>
      <w:r w:rsidRPr="00B31E4A">
        <w:rPr>
          <w:rFonts w:cs="Times New Roman"/>
          <w:sz w:val="26"/>
          <w:szCs w:val="26"/>
        </w:rPr>
        <w:sym w:font="Symbol" w:char="F02D"/>
      </w:r>
      <w:r w:rsidRPr="00B31E4A">
        <w:rPr>
          <w:rFonts w:cs="Times New Roman"/>
          <w:sz w:val="26"/>
          <w:szCs w:val="26"/>
          <w:lang w:val="en-US"/>
        </w:rPr>
        <w:t xml:space="preserve"> </w:t>
      </w:r>
      <w:r w:rsidRPr="00B31E4A">
        <w:rPr>
          <w:rFonts w:cs="Times New Roman"/>
          <w:sz w:val="26"/>
          <w:szCs w:val="26"/>
        </w:rPr>
        <w:t>(2</w:t>
      </w:r>
      <w:r w:rsidRPr="00B31E4A">
        <w:rPr>
          <w:rFonts w:cs="Times New Roman"/>
          <w:sz w:val="26"/>
          <w:szCs w:val="26"/>
          <w:lang w:val="en-US"/>
        </w:rPr>
        <w:t xml:space="preserve"> </w:t>
      </w:r>
      <w:r w:rsidRPr="00B31E4A">
        <w:rPr>
          <w:rFonts w:cs="Times New Roman"/>
          <w:sz w:val="26"/>
          <w:szCs w:val="26"/>
        </w:rPr>
        <w:t>х</w:t>
      </w:r>
      <w:r w:rsidRPr="00B31E4A">
        <w:rPr>
          <w:rFonts w:cs="Times New Roman"/>
          <w:sz w:val="26"/>
          <w:szCs w:val="26"/>
          <w:lang w:val="en-US"/>
        </w:rPr>
        <w:t xml:space="preserve"> </w:t>
      </w:r>
      <w:r w:rsidRPr="00B31E4A">
        <w:rPr>
          <w:rFonts w:cs="Times New Roman"/>
          <w:sz w:val="26"/>
          <w:szCs w:val="26"/>
        </w:rPr>
        <w:t>2)</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0.</w:t>
      </w:r>
    </w:p>
    <w:p w14:paraId="4EFDBACC" w14:textId="78EB20CF" w:rsidR="000444AD" w:rsidRDefault="000444AD" w:rsidP="00B31E4A">
      <w:pPr>
        <w:rPr>
          <w:rFonts w:cs="Times New Roman"/>
          <w:sz w:val="26"/>
          <w:szCs w:val="26"/>
        </w:rPr>
      </w:pPr>
      <w:r w:rsidRPr="00B31E4A">
        <w:rPr>
          <w:rFonts w:cs="Times New Roman"/>
          <w:sz w:val="26"/>
          <w:szCs w:val="26"/>
        </w:rPr>
        <w:t>Остатъчен риск е сведен до минимум, но въпреки това предприетите технически и организационни мерки следва да бъда проверявани.</w:t>
      </w:r>
    </w:p>
    <w:p w14:paraId="0EA9FCBE" w14:textId="77777777" w:rsidR="00042F9D" w:rsidRDefault="00042F9D" w:rsidP="00B31E4A">
      <w:pPr>
        <w:rPr>
          <w:rFonts w:cs="Times New Roman"/>
          <w:sz w:val="26"/>
          <w:szCs w:val="26"/>
        </w:rPr>
      </w:pPr>
    </w:p>
    <w:p w14:paraId="1ADDE6A9" w14:textId="77777777" w:rsidR="00042F9D" w:rsidRDefault="00042F9D" w:rsidP="00B31E4A">
      <w:pPr>
        <w:rPr>
          <w:rFonts w:cs="Times New Roman"/>
          <w:sz w:val="26"/>
          <w:szCs w:val="26"/>
        </w:rPr>
      </w:pPr>
    </w:p>
    <w:p w14:paraId="2206BF64" w14:textId="77777777" w:rsidR="00042F9D" w:rsidRPr="00B31E4A" w:rsidRDefault="00042F9D" w:rsidP="00B31E4A">
      <w:pPr>
        <w:rPr>
          <w:rFonts w:cs="Times New Roman"/>
          <w:b/>
          <w:i/>
          <w:sz w:val="26"/>
          <w:szCs w:val="26"/>
          <w:lang w:eastAsia="bg-BG" w:bidi="bg-BG"/>
        </w:rPr>
      </w:pPr>
    </w:p>
    <w:p w14:paraId="5403C88E" w14:textId="00A2F007" w:rsidR="00413719" w:rsidRPr="00B31E4A" w:rsidRDefault="00B31E4A" w:rsidP="00B31E4A">
      <w:pPr>
        <w:rPr>
          <w:rStyle w:val="Bodytext6"/>
          <w:rFonts w:eastAsiaTheme="minorHAnsi"/>
          <w:b/>
          <w:sz w:val="26"/>
          <w:szCs w:val="26"/>
        </w:rPr>
      </w:pPr>
      <w:r w:rsidRPr="00B31E4A">
        <w:rPr>
          <w:rFonts w:cs="Times New Roman"/>
          <w:b/>
          <w:sz w:val="26"/>
          <w:szCs w:val="26"/>
          <w:lang w:eastAsia="bg-BG" w:bidi="bg-BG"/>
        </w:rPr>
        <w:lastRenderedPageBreak/>
        <w:t>VІ</w:t>
      </w:r>
      <w:r w:rsidR="00583B69" w:rsidRPr="00B31E4A">
        <w:rPr>
          <w:rFonts w:cs="Times New Roman"/>
          <w:b/>
          <w:sz w:val="26"/>
          <w:szCs w:val="26"/>
          <w:lang w:eastAsia="bg-BG" w:bidi="bg-BG"/>
        </w:rPr>
        <w:t>.</w:t>
      </w:r>
      <w:r w:rsidR="0069415F" w:rsidRPr="00B31E4A">
        <w:rPr>
          <w:rFonts w:cs="Times New Roman"/>
          <w:b/>
          <w:sz w:val="26"/>
          <w:szCs w:val="26"/>
          <w:lang w:eastAsia="bg-BG" w:bidi="bg-BG"/>
        </w:rPr>
        <w:t>5</w:t>
      </w:r>
      <w:r w:rsidR="00466F92" w:rsidRPr="00B31E4A">
        <w:rPr>
          <w:rFonts w:cs="Times New Roman"/>
          <w:b/>
          <w:sz w:val="26"/>
          <w:szCs w:val="26"/>
          <w:lang w:eastAsia="bg-BG" w:bidi="bg-BG"/>
        </w:rPr>
        <w:t>.</w:t>
      </w:r>
      <w:r w:rsidR="00413719" w:rsidRPr="00B31E4A">
        <w:rPr>
          <w:rFonts w:cs="Times New Roman"/>
          <w:b/>
          <w:sz w:val="26"/>
          <w:szCs w:val="26"/>
        </w:rPr>
        <w:t xml:space="preserve"> За регистър „ Инициативи</w:t>
      </w:r>
      <w:r w:rsidR="00413719" w:rsidRPr="00B31E4A">
        <w:rPr>
          <w:rStyle w:val="Bodytext6"/>
          <w:rFonts w:eastAsiaTheme="minorHAnsi"/>
          <w:b/>
          <w:sz w:val="26"/>
          <w:szCs w:val="26"/>
        </w:rPr>
        <w:t>“</w:t>
      </w:r>
    </w:p>
    <w:p w14:paraId="3031E48D" w14:textId="1B7F74DF" w:rsidR="006F19B7" w:rsidRPr="00B31E4A" w:rsidRDefault="006F19B7" w:rsidP="00B31E4A">
      <w:pPr>
        <w:rPr>
          <w:rFonts w:cs="Times New Roman"/>
          <w:sz w:val="26"/>
          <w:szCs w:val="26"/>
        </w:rPr>
      </w:pPr>
      <w:r w:rsidRPr="00B31E4A">
        <w:rPr>
          <w:rFonts w:cs="Times New Roman"/>
          <w:sz w:val="26"/>
          <w:szCs w:val="26"/>
        </w:rPr>
        <w:t xml:space="preserve">Нова вероятност – стойност 2, </w:t>
      </w:r>
      <w:r w:rsidR="00583B69" w:rsidRPr="00B31E4A">
        <w:rPr>
          <w:rFonts w:cs="Times New Roman"/>
          <w:sz w:val="26"/>
          <w:szCs w:val="26"/>
        </w:rPr>
        <w:t>н</w:t>
      </w:r>
      <w:r w:rsidRPr="00B31E4A">
        <w:rPr>
          <w:rFonts w:cs="Times New Roman"/>
          <w:sz w:val="26"/>
          <w:szCs w:val="26"/>
        </w:rPr>
        <w:t>ово въздействие – стойност 2. Остатъчният риск се изчислява като разлика от изчисления риск и произведението на нов</w:t>
      </w:r>
      <w:r w:rsidR="00583B69" w:rsidRPr="00B31E4A">
        <w:rPr>
          <w:rFonts w:cs="Times New Roman"/>
          <w:sz w:val="26"/>
          <w:szCs w:val="26"/>
        </w:rPr>
        <w:t>ата вероятност и новото въздействие</w:t>
      </w:r>
      <w:r w:rsidRPr="00B31E4A">
        <w:rPr>
          <w:rFonts w:cs="Times New Roman"/>
          <w:sz w:val="26"/>
          <w:szCs w:val="26"/>
        </w:rPr>
        <w:t xml:space="preserve"> по следната формула: ОР</w:t>
      </w:r>
      <w:r w:rsidR="000231FF" w:rsidRPr="00B31E4A">
        <w:rPr>
          <w:rFonts w:cs="Times New Roman"/>
          <w:sz w:val="26"/>
          <w:szCs w:val="26"/>
          <w:lang w:val="en-US"/>
        </w:rPr>
        <w:t xml:space="preserve"> </w:t>
      </w:r>
      <w:r w:rsidRPr="00B31E4A">
        <w:rPr>
          <w:rFonts w:cs="Times New Roman"/>
          <w:sz w:val="26"/>
          <w:szCs w:val="26"/>
        </w:rPr>
        <w:t>=</w:t>
      </w:r>
      <w:r w:rsidR="000231FF" w:rsidRPr="00B31E4A">
        <w:rPr>
          <w:rFonts w:cs="Times New Roman"/>
          <w:sz w:val="26"/>
          <w:szCs w:val="26"/>
          <w:lang w:val="en-US"/>
        </w:rPr>
        <w:t xml:space="preserve"> </w:t>
      </w:r>
      <w:r w:rsidRPr="00B31E4A">
        <w:rPr>
          <w:rFonts w:cs="Times New Roman"/>
          <w:sz w:val="26"/>
          <w:szCs w:val="26"/>
        </w:rPr>
        <w:t>ИР</w:t>
      </w:r>
      <w:r w:rsidR="000231FF" w:rsidRPr="00B31E4A">
        <w:rPr>
          <w:rFonts w:cs="Times New Roman"/>
          <w:sz w:val="26"/>
          <w:szCs w:val="26"/>
          <w:lang w:val="en-US"/>
        </w:rPr>
        <w:t xml:space="preserve"> </w:t>
      </w:r>
      <w:r w:rsidR="000231FF" w:rsidRPr="00B31E4A">
        <w:rPr>
          <w:rFonts w:cs="Times New Roman"/>
          <w:sz w:val="26"/>
          <w:szCs w:val="26"/>
        </w:rPr>
        <w:sym w:font="Symbol" w:char="F02D"/>
      </w:r>
      <w:r w:rsidR="000231FF" w:rsidRPr="00B31E4A">
        <w:rPr>
          <w:rFonts w:cs="Times New Roman"/>
          <w:sz w:val="26"/>
          <w:szCs w:val="26"/>
          <w:lang w:val="en-US"/>
        </w:rPr>
        <w:t xml:space="preserve"> </w:t>
      </w:r>
      <w:r w:rsidRPr="00B31E4A">
        <w:rPr>
          <w:rFonts w:cs="Times New Roman"/>
          <w:sz w:val="26"/>
          <w:szCs w:val="26"/>
        </w:rPr>
        <w:t>(НВ</w:t>
      </w:r>
      <w:r w:rsidR="009707AE" w:rsidRPr="00B31E4A">
        <w:rPr>
          <w:rFonts w:cs="Times New Roman"/>
          <w:sz w:val="26"/>
          <w:szCs w:val="26"/>
        </w:rPr>
        <w:t>р</w:t>
      </w:r>
      <w:r w:rsidR="000231FF" w:rsidRPr="00B31E4A">
        <w:rPr>
          <w:rFonts w:cs="Times New Roman"/>
          <w:sz w:val="26"/>
          <w:szCs w:val="26"/>
          <w:lang w:val="en-US"/>
        </w:rPr>
        <w:t xml:space="preserve"> </w:t>
      </w:r>
      <w:r w:rsidRPr="00B31E4A">
        <w:rPr>
          <w:rFonts w:cs="Times New Roman"/>
          <w:sz w:val="26"/>
          <w:szCs w:val="26"/>
        </w:rPr>
        <w:t>х</w:t>
      </w:r>
      <w:r w:rsidR="000231FF" w:rsidRPr="00B31E4A">
        <w:rPr>
          <w:rFonts w:cs="Times New Roman"/>
          <w:sz w:val="26"/>
          <w:szCs w:val="26"/>
          <w:lang w:val="en-US"/>
        </w:rPr>
        <w:t xml:space="preserve"> </w:t>
      </w:r>
      <w:r w:rsidRPr="00B31E4A">
        <w:rPr>
          <w:rFonts w:cs="Times New Roman"/>
          <w:sz w:val="26"/>
          <w:szCs w:val="26"/>
        </w:rPr>
        <w:t>НВ</w:t>
      </w:r>
      <w:r w:rsidR="009707AE" w:rsidRPr="00B31E4A">
        <w:rPr>
          <w:rFonts w:cs="Times New Roman"/>
          <w:sz w:val="26"/>
          <w:szCs w:val="26"/>
        </w:rPr>
        <w:t>з</w:t>
      </w:r>
      <w:r w:rsidRPr="00B31E4A">
        <w:rPr>
          <w:rFonts w:cs="Times New Roman"/>
          <w:sz w:val="26"/>
          <w:szCs w:val="26"/>
        </w:rPr>
        <w:t>)</w:t>
      </w:r>
      <w:r w:rsidR="000231FF" w:rsidRPr="00B31E4A">
        <w:rPr>
          <w:rFonts w:cs="Times New Roman"/>
          <w:sz w:val="26"/>
          <w:szCs w:val="26"/>
          <w:lang w:val="en-US"/>
        </w:rPr>
        <w:t xml:space="preserve"> </w:t>
      </w:r>
      <w:r w:rsidRPr="00B31E4A">
        <w:rPr>
          <w:rFonts w:cs="Times New Roman"/>
          <w:sz w:val="26"/>
          <w:szCs w:val="26"/>
        </w:rPr>
        <w:t>=</w:t>
      </w:r>
      <w:r w:rsidR="000231FF" w:rsidRPr="00B31E4A">
        <w:rPr>
          <w:rFonts w:cs="Times New Roman"/>
          <w:sz w:val="26"/>
          <w:szCs w:val="26"/>
          <w:lang w:val="en-US"/>
        </w:rPr>
        <w:t xml:space="preserve"> </w:t>
      </w:r>
      <w:r w:rsidRPr="00B31E4A">
        <w:rPr>
          <w:rFonts w:cs="Times New Roman"/>
          <w:sz w:val="26"/>
          <w:szCs w:val="26"/>
        </w:rPr>
        <w:t>4</w:t>
      </w:r>
      <w:r w:rsidR="000231FF" w:rsidRPr="00B31E4A">
        <w:rPr>
          <w:rFonts w:cs="Times New Roman"/>
          <w:sz w:val="26"/>
          <w:szCs w:val="26"/>
          <w:lang w:val="en-US"/>
        </w:rPr>
        <w:t xml:space="preserve"> </w:t>
      </w:r>
      <w:r w:rsidR="000231FF" w:rsidRPr="00B31E4A">
        <w:rPr>
          <w:rFonts w:cs="Times New Roman"/>
          <w:sz w:val="26"/>
          <w:szCs w:val="26"/>
        </w:rPr>
        <w:sym w:font="Symbol" w:char="F02D"/>
      </w:r>
      <w:r w:rsidR="000231FF" w:rsidRPr="00B31E4A">
        <w:rPr>
          <w:rFonts w:cs="Times New Roman"/>
          <w:sz w:val="26"/>
          <w:szCs w:val="26"/>
          <w:lang w:val="en-US"/>
        </w:rPr>
        <w:t xml:space="preserve"> </w:t>
      </w:r>
      <w:r w:rsidRPr="00B31E4A">
        <w:rPr>
          <w:rFonts w:cs="Times New Roman"/>
          <w:sz w:val="26"/>
          <w:szCs w:val="26"/>
        </w:rPr>
        <w:t>(2</w:t>
      </w:r>
      <w:r w:rsidR="000231FF" w:rsidRPr="00B31E4A">
        <w:rPr>
          <w:rFonts w:cs="Times New Roman"/>
          <w:sz w:val="26"/>
          <w:szCs w:val="26"/>
          <w:lang w:val="en-US"/>
        </w:rPr>
        <w:t xml:space="preserve"> </w:t>
      </w:r>
      <w:r w:rsidRPr="00B31E4A">
        <w:rPr>
          <w:rFonts w:cs="Times New Roman"/>
          <w:sz w:val="26"/>
          <w:szCs w:val="26"/>
        </w:rPr>
        <w:t>х</w:t>
      </w:r>
      <w:r w:rsidR="000231FF" w:rsidRPr="00B31E4A">
        <w:rPr>
          <w:rFonts w:cs="Times New Roman"/>
          <w:sz w:val="26"/>
          <w:szCs w:val="26"/>
          <w:lang w:val="en-US"/>
        </w:rPr>
        <w:t xml:space="preserve"> </w:t>
      </w:r>
      <w:r w:rsidRPr="00B31E4A">
        <w:rPr>
          <w:rFonts w:cs="Times New Roman"/>
          <w:sz w:val="26"/>
          <w:szCs w:val="26"/>
        </w:rPr>
        <w:t>2)</w:t>
      </w:r>
      <w:r w:rsidR="000231FF" w:rsidRPr="00B31E4A">
        <w:rPr>
          <w:rFonts w:cs="Times New Roman"/>
          <w:sz w:val="26"/>
          <w:szCs w:val="26"/>
          <w:lang w:val="en-US"/>
        </w:rPr>
        <w:t xml:space="preserve"> </w:t>
      </w:r>
      <w:r w:rsidRPr="00B31E4A">
        <w:rPr>
          <w:rFonts w:cs="Times New Roman"/>
          <w:sz w:val="26"/>
          <w:szCs w:val="26"/>
        </w:rPr>
        <w:t>=</w:t>
      </w:r>
      <w:r w:rsidR="000231FF" w:rsidRPr="00B31E4A">
        <w:rPr>
          <w:rFonts w:cs="Times New Roman"/>
          <w:sz w:val="26"/>
          <w:szCs w:val="26"/>
          <w:lang w:val="en-US"/>
        </w:rPr>
        <w:t xml:space="preserve"> </w:t>
      </w:r>
      <w:r w:rsidRPr="00B31E4A">
        <w:rPr>
          <w:rFonts w:cs="Times New Roman"/>
          <w:sz w:val="26"/>
          <w:szCs w:val="26"/>
        </w:rPr>
        <w:t>0</w:t>
      </w:r>
      <w:r w:rsidR="00583B69" w:rsidRPr="00B31E4A">
        <w:rPr>
          <w:rFonts w:cs="Times New Roman"/>
          <w:sz w:val="26"/>
          <w:szCs w:val="26"/>
        </w:rPr>
        <w:t>.</w:t>
      </w:r>
    </w:p>
    <w:p w14:paraId="0519BD75" w14:textId="166B29C8" w:rsidR="006F19B7" w:rsidRDefault="006F19B7" w:rsidP="00B31E4A">
      <w:pPr>
        <w:rPr>
          <w:rFonts w:cs="Times New Roman"/>
          <w:sz w:val="26"/>
          <w:szCs w:val="26"/>
        </w:rPr>
      </w:pPr>
      <w:r w:rsidRPr="00B31E4A">
        <w:rPr>
          <w:rFonts w:cs="Times New Roman"/>
          <w:sz w:val="26"/>
          <w:szCs w:val="26"/>
        </w:rPr>
        <w:t>Остатъчн</w:t>
      </w:r>
      <w:r w:rsidR="00583B69" w:rsidRPr="00B31E4A">
        <w:rPr>
          <w:rFonts w:cs="Times New Roman"/>
          <w:sz w:val="26"/>
          <w:szCs w:val="26"/>
        </w:rPr>
        <w:t>ият</w:t>
      </w:r>
      <w:r w:rsidRPr="00B31E4A">
        <w:rPr>
          <w:rFonts w:cs="Times New Roman"/>
          <w:sz w:val="26"/>
          <w:szCs w:val="26"/>
        </w:rPr>
        <w:t xml:space="preserve"> риск </w:t>
      </w:r>
      <w:r w:rsidR="00583B69" w:rsidRPr="00B31E4A">
        <w:rPr>
          <w:rFonts w:cs="Times New Roman"/>
          <w:sz w:val="26"/>
          <w:szCs w:val="26"/>
        </w:rPr>
        <w:t>е сведен до минимум. Въпреки това предприетите организационни и технически мерки подлежат на мониторинг</w:t>
      </w:r>
      <w:r w:rsidRPr="00B31E4A">
        <w:rPr>
          <w:rFonts w:cs="Times New Roman"/>
          <w:sz w:val="26"/>
          <w:szCs w:val="26"/>
        </w:rPr>
        <w:t>.</w:t>
      </w:r>
    </w:p>
    <w:p w14:paraId="48C47DFC" w14:textId="77777777" w:rsidR="00042F9D" w:rsidRPr="00B31E4A" w:rsidRDefault="00042F9D" w:rsidP="00B31E4A">
      <w:pPr>
        <w:rPr>
          <w:rFonts w:cs="Times New Roman"/>
          <w:sz w:val="26"/>
          <w:szCs w:val="26"/>
        </w:rPr>
      </w:pPr>
    </w:p>
    <w:p w14:paraId="3B56518D" w14:textId="2A070D98" w:rsidR="00583B69" w:rsidRPr="00B31E4A" w:rsidRDefault="00B31E4A" w:rsidP="00B31E4A">
      <w:pPr>
        <w:rPr>
          <w:rStyle w:val="Bodytext6"/>
          <w:rFonts w:eastAsiaTheme="minorHAnsi"/>
          <w:b/>
          <w:i w:val="0"/>
          <w:sz w:val="26"/>
          <w:szCs w:val="26"/>
        </w:rPr>
      </w:pPr>
      <w:r w:rsidRPr="00B31E4A">
        <w:rPr>
          <w:rFonts w:cs="Times New Roman"/>
          <w:b/>
          <w:sz w:val="26"/>
          <w:szCs w:val="26"/>
          <w:lang w:eastAsia="bg-BG" w:bidi="bg-BG"/>
        </w:rPr>
        <w:t>VІ</w:t>
      </w:r>
      <w:r w:rsidR="00583B69" w:rsidRPr="00B31E4A">
        <w:rPr>
          <w:rFonts w:cs="Times New Roman"/>
          <w:b/>
          <w:sz w:val="26"/>
          <w:szCs w:val="26"/>
          <w:lang w:eastAsia="bg-BG" w:bidi="bg-BG"/>
        </w:rPr>
        <w:t>.</w:t>
      </w:r>
      <w:r w:rsidR="0069415F" w:rsidRPr="00B31E4A">
        <w:rPr>
          <w:rFonts w:cs="Times New Roman"/>
          <w:b/>
          <w:sz w:val="26"/>
          <w:szCs w:val="26"/>
          <w:lang w:eastAsia="bg-BG" w:bidi="bg-BG"/>
        </w:rPr>
        <w:t>6</w:t>
      </w:r>
      <w:r w:rsidR="00583B69" w:rsidRPr="00B31E4A">
        <w:rPr>
          <w:rFonts w:cs="Times New Roman"/>
          <w:b/>
          <w:sz w:val="26"/>
          <w:szCs w:val="26"/>
          <w:lang w:eastAsia="bg-BG" w:bidi="bg-BG"/>
        </w:rPr>
        <w:t>.</w:t>
      </w:r>
      <w:r w:rsidR="00583B69" w:rsidRPr="00B31E4A">
        <w:rPr>
          <w:rFonts w:cs="Times New Roman"/>
          <w:b/>
          <w:sz w:val="26"/>
          <w:szCs w:val="26"/>
        </w:rPr>
        <w:t xml:space="preserve"> За регистър „Видеонаблюдение</w:t>
      </w:r>
      <w:r w:rsidR="00583B69" w:rsidRPr="00B31E4A">
        <w:rPr>
          <w:rStyle w:val="Bodytext6"/>
          <w:rFonts w:eastAsiaTheme="minorHAnsi"/>
          <w:b/>
          <w:sz w:val="26"/>
          <w:szCs w:val="26"/>
        </w:rPr>
        <w:t>“</w:t>
      </w:r>
      <w:r w:rsidR="00583B69" w:rsidRPr="00B31E4A">
        <w:rPr>
          <w:rStyle w:val="Bodytext6"/>
          <w:rFonts w:eastAsiaTheme="minorHAnsi"/>
          <w:b/>
          <w:i w:val="0"/>
          <w:sz w:val="26"/>
          <w:szCs w:val="26"/>
        </w:rPr>
        <w:t>:</w:t>
      </w:r>
    </w:p>
    <w:p w14:paraId="798350AE" w14:textId="3465F023" w:rsidR="00583B69" w:rsidRPr="00B31E4A" w:rsidRDefault="00583B69" w:rsidP="00B31E4A">
      <w:pPr>
        <w:rPr>
          <w:rFonts w:cs="Times New Roman"/>
          <w:sz w:val="26"/>
          <w:szCs w:val="26"/>
        </w:rPr>
      </w:pPr>
      <w:r w:rsidRPr="00B31E4A">
        <w:rPr>
          <w:rFonts w:cs="Times New Roman"/>
          <w:sz w:val="26"/>
          <w:szCs w:val="26"/>
        </w:rPr>
        <w:t>Нова вероятност – стойност 2, ново въздействие – стойност 2. Остатъчният риск се изчислява като разлика от изчисления риск и произведението на новата вероятност и новото въздействие по следната формула: ОР</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ИР</w:t>
      </w:r>
      <w:r w:rsidRPr="00B31E4A">
        <w:rPr>
          <w:rFonts w:cs="Times New Roman"/>
          <w:sz w:val="26"/>
          <w:szCs w:val="26"/>
          <w:lang w:val="en-US"/>
        </w:rPr>
        <w:t xml:space="preserve"> </w:t>
      </w:r>
      <w:r w:rsidRPr="00B31E4A">
        <w:rPr>
          <w:rFonts w:cs="Times New Roman"/>
          <w:sz w:val="26"/>
          <w:szCs w:val="26"/>
        </w:rPr>
        <w:sym w:font="Symbol" w:char="F02D"/>
      </w:r>
      <w:r w:rsidRPr="00B31E4A">
        <w:rPr>
          <w:rFonts w:cs="Times New Roman"/>
          <w:sz w:val="26"/>
          <w:szCs w:val="26"/>
          <w:lang w:val="en-US"/>
        </w:rPr>
        <w:t xml:space="preserve"> </w:t>
      </w:r>
      <w:r w:rsidRPr="00B31E4A">
        <w:rPr>
          <w:rFonts w:cs="Times New Roman"/>
          <w:sz w:val="26"/>
          <w:szCs w:val="26"/>
        </w:rPr>
        <w:t>(НВ</w:t>
      </w:r>
      <w:r w:rsidR="009707AE" w:rsidRPr="00B31E4A">
        <w:rPr>
          <w:rFonts w:cs="Times New Roman"/>
          <w:sz w:val="26"/>
          <w:szCs w:val="26"/>
        </w:rPr>
        <w:t>р</w:t>
      </w:r>
      <w:r w:rsidRPr="00B31E4A">
        <w:rPr>
          <w:rFonts w:cs="Times New Roman"/>
          <w:sz w:val="26"/>
          <w:szCs w:val="26"/>
          <w:lang w:val="en-US"/>
        </w:rPr>
        <w:t xml:space="preserve"> </w:t>
      </w:r>
      <w:r w:rsidRPr="00B31E4A">
        <w:rPr>
          <w:rFonts w:cs="Times New Roman"/>
          <w:sz w:val="26"/>
          <w:szCs w:val="26"/>
        </w:rPr>
        <w:t>х</w:t>
      </w:r>
      <w:r w:rsidRPr="00B31E4A">
        <w:rPr>
          <w:rFonts w:cs="Times New Roman"/>
          <w:sz w:val="26"/>
          <w:szCs w:val="26"/>
          <w:lang w:val="en-US"/>
        </w:rPr>
        <w:t xml:space="preserve"> </w:t>
      </w:r>
      <w:r w:rsidRPr="00B31E4A">
        <w:rPr>
          <w:rFonts w:cs="Times New Roman"/>
          <w:sz w:val="26"/>
          <w:szCs w:val="26"/>
        </w:rPr>
        <w:t>НВ</w:t>
      </w:r>
      <w:r w:rsidR="009707AE" w:rsidRPr="00B31E4A">
        <w:rPr>
          <w:rFonts w:cs="Times New Roman"/>
          <w:sz w:val="26"/>
          <w:szCs w:val="26"/>
        </w:rPr>
        <w:t>з</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6</w:t>
      </w:r>
      <w:r w:rsidRPr="00B31E4A">
        <w:rPr>
          <w:rFonts w:cs="Times New Roman"/>
          <w:sz w:val="26"/>
          <w:szCs w:val="26"/>
          <w:lang w:val="en-US"/>
        </w:rPr>
        <w:t xml:space="preserve"> </w:t>
      </w:r>
      <w:r w:rsidRPr="00B31E4A">
        <w:rPr>
          <w:rFonts w:cs="Times New Roman"/>
          <w:sz w:val="26"/>
          <w:szCs w:val="26"/>
        </w:rPr>
        <w:sym w:font="Symbol" w:char="F02D"/>
      </w:r>
      <w:r w:rsidRPr="00B31E4A">
        <w:rPr>
          <w:rFonts w:cs="Times New Roman"/>
          <w:sz w:val="26"/>
          <w:szCs w:val="26"/>
          <w:lang w:val="en-US"/>
        </w:rPr>
        <w:t xml:space="preserve"> </w:t>
      </w:r>
      <w:r w:rsidRPr="00B31E4A">
        <w:rPr>
          <w:rFonts w:cs="Times New Roman"/>
          <w:sz w:val="26"/>
          <w:szCs w:val="26"/>
        </w:rPr>
        <w:t>(2</w:t>
      </w:r>
      <w:r w:rsidRPr="00B31E4A">
        <w:rPr>
          <w:rFonts w:cs="Times New Roman"/>
          <w:sz w:val="26"/>
          <w:szCs w:val="26"/>
          <w:lang w:val="en-US"/>
        </w:rPr>
        <w:t xml:space="preserve"> </w:t>
      </w:r>
      <w:r w:rsidRPr="00B31E4A">
        <w:rPr>
          <w:rFonts w:cs="Times New Roman"/>
          <w:sz w:val="26"/>
          <w:szCs w:val="26"/>
        </w:rPr>
        <w:t>х</w:t>
      </w:r>
      <w:r w:rsidRPr="00B31E4A">
        <w:rPr>
          <w:rFonts w:cs="Times New Roman"/>
          <w:sz w:val="26"/>
          <w:szCs w:val="26"/>
          <w:lang w:val="en-US"/>
        </w:rPr>
        <w:t xml:space="preserve"> </w:t>
      </w:r>
      <w:r w:rsidRPr="00B31E4A">
        <w:rPr>
          <w:rFonts w:cs="Times New Roman"/>
          <w:sz w:val="26"/>
          <w:szCs w:val="26"/>
        </w:rPr>
        <w:t>2)</w:t>
      </w:r>
      <w:r w:rsidRPr="00B31E4A">
        <w:rPr>
          <w:rFonts w:cs="Times New Roman"/>
          <w:sz w:val="26"/>
          <w:szCs w:val="26"/>
          <w:lang w:val="en-US"/>
        </w:rPr>
        <w:t xml:space="preserve"> </w:t>
      </w:r>
      <w:r w:rsidRPr="00B31E4A">
        <w:rPr>
          <w:rFonts w:cs="Times New Roman"/>
          <w:sz w:val="26"/>
          <w:szCs w:val="26"/>
        </w:rPr>
        <w:t>=</w:t>
      </w:r>
      <w:r w:rsidRPr="00B31E4A">
        <w:rPr>
          <w:rFonts w:cs="Times New Roman"/>
          <w:sz w:val="26"/>
          <w:szCs w:val="26"/>
          <w:lang w:val="en-US"/>
        </w:rPr>
        <w:t xml:space="preserve"> </w:t>
      </w:r>
      <w:r w:rsidRPr="00B31E4A">
        <w:rPr>
          <w:rFonts w:cs="Times New Roman"/>
          <w:sz w:val="26"/>
          <w:szCs w:val="26"/>
        </w:rPr>
        <w:t>2.</w:t>
      </w:r>
    </w:p>
    <w:p w14:paraId="5E7DD1D2" w14:textId="77777777" w:rsidR="00583B69" w:rsidRDefault="00583B69" w:rsidP="00B31E4A">
      <w:pPr>
        <w:pStyle w:val="Heading2"/>
        <w:spacing w:before="0" w:after="0"/>
        <w:rPr>
          <w:rFonts w:cs="Times New Roman"/>
          <w:b w:val="0"/>
          <w:i w:val="0"/>
          <w:sz w:val="26"/>
        </w:rPr>
      </w:pPr>
      <w:r w:rsidRPr="00B31E4A">
        <w:rPr>
          <w:rFonts w:cs="Times New Roman"/>
          <w:b w:val="0"/>
          <w:i w:val="0"/>
          <w:sz w:val="26"/>
        </w:rPr>
        <w:t>Остатъчният риск съществува, но се оценява като нисък. Предприетите технически и организационни мерки подлежат на мониторинг.</w:t>
      </w:r>
    </w:p>
    <w:p w14:paraId="0180966A" w14:textId="77777777" w:rsidR="00042F9D" w:rsidRPr="00042F9D" w:rsidRDefault="00042F9D" w:rsidP="00042F9D">
      <w:pPr>
        <w:rPr>
          <w:lang w:eastAsia="bg-BG" w:bidi="bg-BG"/>
        </w:rPr>
      </w:pPr>
    </w:p>
    <w:p w14:paraId="1C74632F" w14:textId="77777777" w:rsidR="00583B69" w:rsidRPr="00B31E4A" w:rsidRDefault="00583B69" w:rsidP="00B31E4A">
      <w:pPr>
        <w:rPr>
          <w:rFonts w:cs="Times New Roman"/>
          <w:b/>
          <w:i/>
          <w:sz w:val="26"/>
          <w:szCs w:val="26"/>
          <w:lang w:eastAsia="bg-BG" w:bidi="bg-BG"/>
        </w:rPr>
      </w:pPr>
    </w:p>
    <w:p w14:paraId="4785E8E0" w14:textId="41E5B0CF" w:rsidR="009937F2" w:rsidRDefault="00B31E4A" w:rsidP="00B31E4A">
      <w:pPr>
        <w:pStyle w:val="Heading2"/>
        <w:spacing w:before="0" w:after="0"/>
        <w:jc w:val="center"/>
        <w:rPr>
          <w:rFonts w:cs="Times New Roman"/>
          <w:i w:val="0"/>
          <w:sz w:val="26"/>
        </w:rPr>
      </w:pPr>
      <w:r w:rsidRPr="00B31E4A">
        <w:rPr>
          <w:rFonts w:cs="Times New Roman"/>
          <w:i w:val="0"/>
          <w:sz w:val="26"/>
          <w:lang w:val="en-US"/>
        </w:rPr>
        <w:t>VII</w:t>
      </w:r>
      <w:r w:rsidRPr="00B31E4A">
        <w:rPr>
          <w:rFonts w:cs="Times New Roman"/>
          <w:i w:val="0"/>
          <w:sz w:val="26"/>
        </w:rPr>
        <w:t>. МОНИТОРИНГ НА НИВОТО НА РИСКА И МЕРКИТЕ ЗА ЗАЩИТА</w:t>
      </w:r>
    </w:p>
    <w:p w14:paraId="73BDE842" w14:textId="77777777" w:rsidR="00042F9D" w:rsidRPr="00042F9D" w:rsidRDefault="00042F9D" w:rsidP="00042F9D"/>
    <w:p w14:paraId="7743BC21" w14:textId="067C482F" w:rsidR="009937F2" w:rsidRPr="00B31E4A" w:rsidRDefault="009937F2" w:rsidP="00B31E4A">
      <w:pPr>
        <w:rPr>
          <w:rFonts w:cs="Times New Roman"/>
          <w:color w:val="000000"/>
          <w:sz w:val="26"/>
          <w:szCs w:val="26"/>
          <w:lang w:eastAsia="bg-BG" w:bidi="bg-BG"/>
        </w:rPr>
      </w:pPr>
      <w:r w:rsidRPr="00B31E4A">
        <w:rPr>
          <w:rFonts w:cs="Times New Roman"/>
          <w:color w:val="000000"/>
          <w:sz w:val="26"/>
          <w:szCs w:val="26"/>
          <w:lang w:eastAsia="bg-BG" w:bidi="bg-BG"/>
        </w:rPr>
        <w:t>Оценката на риска, а в зависимост от нея и мерките за защита, се преразглеждат периодично най-малко веднъж на две годи</w:t>
      </w:r>
      <w:r w:rsidR="009707AE" w:rsidRPr="00B31E4A">
        <w:rPr>
          <w:rFonts w:cs="Times New Roman"/>
          <w:color w:val="000000"/>
          <w:sz w:val="26"/>
          <w:szCs w:val="26"/>
          <w:lang w:eastAsia="bg-BG" w:bidi="bg-BG"/>
        </w:rPr>
        <w:t xml:space="preserve">ни или при </w:t>
      </w:r>
      <w:r w:rsidR="00811D78" w:rsidRPr="00B31E4A">
        <w:rPr>
          <w:rFonts w:cs="Times New Roman"/>
          <w:color w:val="000000"/>
          <w:sz w:val="26"/>
          <w:szCs w:val="26"/>
          <w:lang w:eastAsia="bg-BG" w:bidi="bg-BG"/>
        </w:rPr>
        <w:t xml:space="preserve">регистрирана </w:t>
      </w:r>
      <w:r w:rsidR="009707AE" w:rsidRPr="00B31E4A">
        <w:rPr>
          <w:rFonts w:cs="Times New Roman"/>
          <w:color w:val="000000"/>
          <w:sz w:val="26"/>
          <w:szCs w:val="26"/>
          <w:lang w:eastAsia="bg-BG" w:bidi="bg-BG"/>
        </w:rPr>
        <w:t>промяна в някой от параметрите, взети предвид при идентифицирането на риска, неговата оценка, предприетите мерки и оценката на остатъчния риск, както и при идентифициране/проявление на нови рискове.</w:t>
      </w:r>
    </w:p>
    <w:p w14:paraId="5E232258" w14:textId="77777777" w:rsidR="00887032" w:rsidRPr="00B31E4A" w:rsidRDefault="00887032" w:rsidP="00B31E4A">
      <w:pPr>
        <w:ind w:firstLine="0"/>
        <w:rPr>
          <w:rFonts w:cs="Times New Roman"/>
          <w:color w:val="000000"/>
          <w:sz w:val="26"/>
          <w:szCs w:val="26"/>
          <w:lang w:eastAsia="bg-BG" w:bidi="bg-BG"/>
        </w:rPr>
      </w:pPr>
    </w:p>
    <w:p w14:paraId="36254427" w14:textId="77777777" w:rsidR="0069415F" w:rsidRDefault="0069415F" w:rsidP="00B31E4A">
      <w:pPr>
        <w:ind w:firstLine="0"/>
        <w:rPr>
          <w:rFonts w:cs="Times New Roman"/>
          <w:color w:val="000000"/>
          <w:sz w:val="26"/>
          <w:szCs w:val="26"/>
          <w:lang w:eastAsia="bg-BG" w:bidi="bg-BG"/>
        </w:rPr>
      </w:pPr>
    </w:p>
    <w:p w14:paraId="39975A06" w14:textId="77777777" w:rsidR="00042F9D" w:rsidRDefault="00042F9D" w:rsidP="00B31E4A">
      <w:pPr>
        <w:ind w:firstLine="0"/>
        <w:rPr>
          <w:rFonts w:cs="Times New Roman"/>
          <w:color w:val="000000"/>
          <w:sz w:val="26"/>
          <w:szCs w:val="26"/>
          <w:lang w:eastAsia="bg-BG" w:bidi="bg-BG"/>
        </w:rPr>
      </w:pPr>
    </w:p>
    <w:p w14:paraId="11BA9F2F" w14:textId="77777777" w:rsidR="00042F9D" w:rsidRDefault="00042F9D" w:rsidP="00B31E4A">
      <w:pPr>
        <w:ind w:firstLine="0"/>
        <w:rPr>
          <w:rFonts w:cs="Times New Roman"/>
          <w:color w:val="000000"/>
          <w:sz w:val="26"/>
          <w:szCs w:val="26"/>
          <w:lang w:eastAsia="bg-BG" w:bidi="bg-BG"/>
        </w:rPr>
      </w:pPr>
    </w:p>
    <w:p w14:paraId="371AA57A" w14:textId="77777777" w:rsidR="00042F9D" w:rsidRDefault="00042F9D" w:rsidP="00B31E4A">
      <w:pPr>
        <w:ind w:firstLine="0"/>
        <w:rPr>
          <w:rFonts w:cs="Times New Roman"/>
          <w:color w:val="000000"/>
          <w:sz w:val="26"/>
          <w:szCs w:val="26"/>
          <w:lang w:eastAsia="bg-BG" w:bidi="bg-BG"/>
        </w:rPr>
      </w:pPr>
    </w:p>
    <w:sectPr w:rsidR="00042F9D" w:rsidSect="0069415F">
      <w:headerReference w:type="default" r:id="rId8"/>
      <w:footerReference w:type="default" r:id="rId9"/>
      <w:pgSz w:w="11906" w:h="16838"/>
      <w:pgMar w:top="426"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0389" w14:textId="77777777" w:rsidR="00844C1D" w:rsidRDefault="00844C1D">
      <w:r>
        <w:separator/>
      </w:r>
    </w:p>
  </w:endnote>
  <w:endnote w:type="continuationSeparator" w:id="0">
    <w:p w14:paraId="27DC80C7" w14:textId="77777777" w:rsidR="00844C1D" w:rsidRDefault="0084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C739" w14:textId="13D568EE" w:rsidR="00583B69" w:rsidRDefault="00583B69" w:rsidP="00200AE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02C5" w14:textId="77777777" w:rsidR="00844C1D" w:rsidRDefault="00844C1D">
      <w:r>
        <w:separator/>
      </w:r>
    </w:p>
  </w:footnote>
  <w:footnote w:type="continuationSeparator" w:id="0">
    <w:p w14:paraId="018AE0FC" w14:textId="77777777" w:rsidR="00844C1D" w:rsidRDefault="00844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83E6" w14:textId="6CA40BD5" w:rsidR="00583B69" w:rsidRPr="008C0020" w:rsidRDefault="008C0020" w:rsidP="008C0020">
    <w:pPr>
      <w:pStyle w:val="Header"/>
      <w:tabs>
        <w:tab w:val="left" w:pos="7778"/>
        <w:tab w:val="right" w:pos="9354"/>
      </w:tabs>
      <w:ind w:firstLine="0"/>
      <w:jc w:val="left"/>
      <w:rPr>
        <w:i/>
      </w:rPr>
    </w:pPr>
    <w:r w:rsidRPr="008C0020">
      <w:rPr>
        <w:i/>
      </w:rPr>
      <w:tab/>
    </w:r>
    <w:r w:rsidRPr="008C0020">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6F98"/>
    <w:multiLevelType w:val="hybridMultilevel"/>
    <w:tmpl w:val="D03ACDF2"/>
    <w:lvl w:ilvl="0" w:tplc="0402000B">
      <w:start w:val="1"/>
      <w:numFmt w:val="bullet"/>
      <w:lvlText w:val=""/>
      <w:lvlJc w:val="left"/>
      <w:pPr>
        <w:ind w:left="1428" w:hanging="360"/>
      </w:pPr>
      <w:rPr>
        <w:rFonts w:ascii="Wingdings" w:hAnsi="Wingdings" w:hint="default"/>
      </w:rPr>
    </w:lvl>
    <w:lvl w:ilvl="1" w:tplc="0402000B">
      <w:start w:val="1"/>
      <w:numFmt w:val="bullet"/>
      <w:lvlText w:val=""/>
      <w:lvlJc w:val="left"/>
      <w:pPr>
        <w:ind w:left="2148" w:hanging="360"/>
      </w:pPr>
      <w:rPr>
        <w:rFonts w:ascii="Wingdings" w:hAnsi="Wingdings"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15:restartNumberingAfterBreak="0">
    <w:nsid w:val="09B40098"/>
    <w:multiLevelType w:val="hybridMultilevel"/>
    <w:tmpl w:val="6CD2255C"/>
    <w:lvl w:ilvl="0" w:tplc="1C3479D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135E292A"/>
    <w:multiLevelType w:val="hybridMultilevel"/>
    <w:tmpl w:val="D242E28A"/>
    <w:lvl w:ilvl="0" w:tplc="0402000B">
      <w:start w:val="1"/>
      <w:numFmt w:val="bullet"/>
      <w:lvlText w:val=""/>
      <w:lvlJc w:val="left"/>
      <w:pPr>
        <w:ind w:left="1428" w:hanging="360"/>
      </w:pPr>
      <w:rPr>
        <w:rFonts w:ascii="Wingdings" w:hAnsi="Wingdings" w:hint="default"/>
      </w:rPr>
    </w:lvl>
    <w:lvl w:ilvl="1" w:tplc="04020003">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15:restartNumberingAfterBreak="0">
    <w:nsid w:val="17E13609"/>
    <w:multiLevelType w:val="hybridMultilevel"/>
    <w:tmpl w:val="57364A76"/>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51437E6"/>
    <w:multiLevelType w:val="hybridMultilevel"/>
    <w:tmpl w:val="86C01552"/>
    <w:lvl w:ilvl="0" w:tplc="0402000B">
      <w:start w:val="1"/>
      <w:numFmt w:val="bullet"/>
      <w:lvlText w:val=""/>
      <w:lvlJc w:val="left"/>
      <w:pPr>
        <w:ind w:left="1068" w:hanging="360"/>
      </w:pPr>
      <w:rPr>
        <w:rFonts w:ascii="Wingdings" w:hAnsi="Wingdings" w:hint="default"/>
      </w:rPr>
    </w:lvl>
    <w:lvl w:ilvl="1" w:tplc="70D64650">
      <w:start w:val="1"/>
      <w:numFmt w:val="decimal"/>
      <w:lvlText w:val="%2."/>
      <w:lvlJc w:val="left"/>
      <w:pPr>
        <w:ind w:left="2373" w:hanging="945"/>
      </w:pPr>
      <w:rPr>
        <w:rFonts w:hint="default"/>
      </w:r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27220C81"/>
    <w:multiLevelType w:val="hybridMultilevel"/>
    <w:tmpl w:val="A39E72CA"/>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7952857"/>
    <w:multiLevelType w:val="hybridMultilevel"/>
    <w:tmpl w:val="0FCED674"/>
    <w:lvl w:ilvl="0" w:tplc="D67830EE">
      <w:start w:val="1"/>
      <w:numFmt w:val="upperRoman"/>
      <w:lvlText w:val="%1."/>
      <w:lvlJc w:val="left"/>
      <w:pPr>
        <w:ind w:left="1429" w:hanging="720"/>
      </w:pPr>
      <w:rPr>
        <w:rFonts w:hint="default"/>
        <w:sz w:val="24"/>
        <w:szCs w:val="24"/>
      </w:rPr>
    </w:lvl>
    <w:lvl w:ilvl="1" w:tplc="EC7E5A00">
      <w:numFmt w:val="bullet"/>
      <w:lvlText w:val="-"/>
      <w:lvlJc w:val="left"/>
      <w:pPr>
        <w:ind w:left="1789" w:hanging="360"/>
      </w:pPr>
      <w:rPr>
        <w:rFonts w:ascii="Times New Roman" w:eastAsiaTheme="minorHAnsi" w:hAnsi="Times New Roman" w:cs="Times New Roman" w:hint="default"/>
      </w:r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7" w15:restartNumberingAfterBreak="0">
    <w:nsid w:val="2834102B"/>
    <w:multiLevelType w:val="hybridMultilevel"/>
    <w:tmpl w:val="C8FE71E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328D0044"/>
    <w:multiLevelType w:val="hybridMultilevel"/>
    <w:tmpl w:val="BAA4C8F8"/>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7697E0F"/>
    <w:multiLevelType w:val="hybridMultilevel"/>
    <w:tmpl w:val="9B0ED888"/>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78D49EB"/>
    <w:multiLevelType w:val="hybridMultilevel"/>
    <w:tmpl w:val="3B4ADCD0"/>
    <w:lvl w:ilvl="0" w:tplc="2A28BAC2">
      <w:start w:val="1"/>
      <w:numFmt w:val="decimal"/>
      <w:lvlText w:val="%1."/>
      <w:lvlJc w:val="left"/>
      <w:pPr>
        <w:ind w:left="1683" w:hanging="97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15:restartNumberingAfterBreak="0">
    <w:nsid w:val="3CA2617C"/>
    <w:multiLevelType w:val="hybridMultilevel"/>
    <w:tmpl w:val="27FC48B0"/>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44E67FBB"/>
    <w:multiLevelType w:val="hybridMultilevel"/>
    <w:tmpl w:val="E648FA7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52B54B6"/>
    <w:multiLevelType w:val="hybridMultilevel"/>
    <w:tmpl w:val="2E0E4FA6"/>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4" w15:restartNumberingAfterBreak="0">
    <w:nsid w:val="4C0C2886"/>
    <w:multiLevelType w:val="hybridMultilevel"/>
    <w:tmpl w:val="99720F74"/>
    <w:lvl w:ilvl="0" w:tplc="144E7782">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16B2DCC"/>
    <w:multiLevelType w:val="hybridMultilevel"/>
    <w:tmpl w:val="5888C670"/>
    <w:lvl w:ilvl="0" w:tplc="0402000B">
      <w:start w:val="1"/>
      <w:numFmt w:val="bullet"/>
      <w:lvlText w:val=""/>
      <w:lvlJc w:val="left"/>
      <w:pPr>
        <w:ind w:left="720" w:hanging="360"/>
      </w:pPr>
      <w:rPr>
        <w:rFonts w:ascii="Wingdings" w:hAnsi="Wingdings" w:hint="default"/>
      </w:rPr>
    </w:lvl>
    <w:lvl w:ilvl="1" w:tplc="0402000B">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59C19E2"/>
    <w:multiLevelType w:val="hybridMultilevel"/>
    <w:tmpl w:val="40D0EEF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15:restartNumberingAfterBreak="0">
    <w:nsid w:val="59C47E3B"/>
    <w:multiLevelType w:val="multilevel"/>
    <w:tmpl w:val="8FAA0938"/>
    <w:lvl w:ilvl="0">
      <w:start w:val="1"/>
      <w:numFmt w:val="decimal"/>
      <w:lvlText w:val="%1."/>
      <w:legacy w:legacy="1" w:legacySpace="0" w:legacyIndent="288"/>
      <w:lvlJc w:val="left"/>
      <w:rPr>
        <w:rFonts w:ascii="Times New Roman" w:hAnsi="Times New Roman" w:cs="Times New Roman" w:hint="default"/>
        <w:b/>
        <w:i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15:restartNumberingAfterBreak="0">
    <w:nsid w:val="5A8733F4"/>
    <w:multiLevelType w:val="hybridMultilevel"/>
    <w:tmpl w:val="D8361B2C"/>
    <w:lvl w:ilvl="0" w:tplc="B07645A2">
      <w:start w:val="3"/>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9" w15:restartNumberingAfterBreak="0">
    <w:nsid w:val="5DBD6B62"/>
    <w:multiLevelType w:val="hybridMultilevel"/>
    <w:tmpl w:val="F38AB906"/>
    <w:lvl w:ilvl="0" w:tplc="C2FE02F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16cid:durableId="364789082">
    <w:abstractNumId w:val="16"/>
  </w:num>
  <w:num w:numId="2" w16cid:durableId="1349984022">
    <w:abstractNumId w:val="17"/>
  </w:num>
  <w:num w:numId="3" w16cid:durableId="263004177">
    <w:abstractNumId w:val="6"/>
  </w:num>
  <w:num w:numId="4" w16cid:durableId="126629916">
    <w:abstractNumId w:val="18"/>
  </w:num>
  <w:num w:numId="5" w16cid:durableId="150567643">
    <w:abstractNumId w:val="19"/>
  </w:num>
  <w:num w:numId="6" w16cid:durableId="1706103327">
    <w:abstractNumId w:val="1"/>
  </w:num>
  <w:num w:numId="7" w16cid:durableId="1294364867">
    <w:abstractNumId w:val="4"/>
  </w:num>
  <w:num w:numId="8" w16cid:durableId="1270626735">
    <w:abstractNumId w:val="12"/>
  </w:num>
  <w:num w:numId="9" w16cid:durableId="1919636356">
    <w:abstractNumId w:val="10"/>
  </w:num>
  <w:num w:numId="10" w16cid:durableId="960961489">
    <w:abstractNumId w:val="3"/>
  </w:num>
  <w:num w:numId="11" w16cid:durableId="1519154221">
    <w:abstractNumId w:val="9"/>
  </w:num>
  <w:num w:numId="12" w16cid:durableId="745541653">
    <w:abstractNumId w:val="8"/>
  </w:num>
  <w:num w:numId="13" w16cid:durableId="1253733135">
    <w:abstractNumId w:val="11"/>
  </w:num>
  <w:num w:numId="14" w16cid:durableId="699285216">
    <w:abstractNumId w:val="15"/>
  </w:num>
  <w:num w:numId="15" w16cid:durableId="741610161">
    <w:abstractNumId w:val="2"/>
  </w:num>
  <w:num w:numId="16" w16cid:durableId="1009602592">
    <w:abstractNumId w:val="0"/>
  </w:num>
  <w:num w:numId="17" w16cid:durableId="1605921491">
    <w:abstractNumId w:val="13"/>
  </w:num>
  <w:num w:numId="18" w16cid:durableId="739015194">
    <w:abstractNumId w:val="7"/>
  </w:num>
  <w:num w:numId="19" w16cid:durableId="570114715">
    <w:abstractNumId w:val="14"/>
  </w:num>
  <w:num w:numId="20" w16cid:durableId="1082530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7F2"/>
    <w:rsid w:val="000114B4"/>
    <w:rsid w:val="00022094"/>
    <w:rsid w:val="000231FF"/>
    <w:rsid w:val="00042F9D"/>
    <w:rsid w:val="00043612"/>
    <w:rsid w:val="000444AD"/>
    <w:rsid w:val="00044CCC"/>
    <w:rsid w:val="000504B1"/>
    <w:rsid w:val="00052C9D"/>
    <w:rsid w:val="00056792"/>
    <w:rsid w:val="00063087"/>
    <w:rsid w:val="000718C8"/>
    <w:rsid w:val="00097A86"/>
    <w:rsid w:val="000A4552"/>
    <w:rsid w:val="000A4A70"/>
    <w:rsid w:val="000C5216"/>
    <w:rsid w:val="000F67E6"/>
    <w:rsid w:val="0011383E"/>
    <w:rsid w:val="00132353"/>
    <w:rsid w:val="001405DE"/>
    <w:rsid w:val="00166D29"/>
    <w:rsid w:val="00194ACA"/>
    <w:rsid w:val="0019596B"/>
    <w:rsid w:val="001C19C3"/>
    <w:rsid w:val="001D2598"/>
    <w:rsid w:val="001F2558"/>
    <w:rsid w:val="001F6A4B"/>
    <w:rsid w:val="00200AE0"/>
    <w:rsid w:val="00204067"/>
    <w:rsid w:val="00212891"/>
    <w:rsid w:val="00216BDC"/>
    <w:rsid w:val="0022595F"/>
    <w:rsid w:val="0022696C"/>
    <w:rsid w:val="002324E4"/>
    <w:rsid w:val="00235DCA"/>
    <w:rsid w:val="00255941"/>
    <w:rsid w:val="00264D9A"/>
    <w:rsid w:val="00271E9A"/>
    <w:rsid w:val="002721AC"/>
    <w:rsid w:val="0027272E"/>
    <w:rsid w:val="00277623"/>
    <w:rsid w:val="002C590F"/>
    <w:rsid w:val="002C603F"/>
    <w:rsid w:val="002E2E07"/>
    <w:rsid w:val="002F571B"/>
    <w:rsid w:val="002F6832"/>
    <w:rsid w:val="0030470F"/>
    <w:rsid w:val="003117E5"/>
    <w:rsid w:val="003249EE"/>
    <w:rsid w:val="00330513"/>
    <w:rsid w:val="00374652"/>
    <w:rsid w:val="00385A43"/>
    <w:rsid w:val="003A358E"/>
    <w:rsid w:val="003A52C4"/>
    <w:rsid w:val="003A60F9"/>
    <w:rsid w:val="003A7E47"/>
    <w:rsid w:val="003D0909"/>
    <w:rsid w:val="003D2855"/>
    <w:rsid w:val="003D5047"/>
    <w:rsid w:val="003D62B2"/>
    <w:rsid w:val="003E2555"/>
    <w:rsid w:val="00402B6D"/>
    <w:rsid w:val="00413719"/>
    <w:rsid w:val="004155EC"/>
    <w:rsid w:val="0042360E"/>
    <w:rsid w:val="00426296"/>
    <w:rsid w:val="00442ADA"/>
    <w:rsid w:val="0044466D"/>
    <w:rsid w:val="00464D35"/>
    <w:rsid w:val="00466F92"/>
    <w:rsid w:val="004948BD"/>
    <w:rsid w:val="004A53E0"/>
    <w:rsid w:val="004B0A5C"/>
    <w:rsid w:val="004B405D"/>
    <w:rsid w:val="004B5B9F"/>
    <w:rsid w:val="004D0E2D"/>
    <w:rsid w:val="004D44AB"/>
    <w:rsid w:val="004D6DC2"/>
    <w:rsid w:val="004E2494"/>
    <w:rsid w:val="004E5355"/>
    <w:rsid w:val="004F1C13"/>
    <w:rsid w:val="0050638F"/>
    <w:rsid w:val="00512289"/>
    <w:rsid w:val="00514372"/>
    <w:rsid w:val="0054059D"/>
    <w:rsid w:val="00543ABF"/>
    <w:rsid w:val="00547DFF"/>
    <w:rsid w:val="0056256E"/>
    <w:rsid w:val="00583368"/>
    <w:rsid w:val="00583B69"/>
    <w:rsid w:val="0059140F"/>
    <w:rsid w:val="005970F4"/>
    <w:rsid w:val="005B3D3F"/>
    <w:rsid w:val="005D608D"/>
    <w:rsid w:val="005D78A7"/>
    <w:rsid w:val="005E24F8"/>
    <w:rsid w:val="005E7611"/>
    <w:rsid w:val="006133B8"/>
    <w:rsid w:val="006164ED"/>
    <w:rsid w:val="006177CE"/>
    <w:rsid w:val="00646B03"/>
    <w:rsid w:val="00646C01"/>
    <w:rsid w:val="006512D1"/>
    <w:rsid w:val="00653F25"/>
    <w:rsid w:val="006545A3"/>
    <w:rsid w:val="006576CA"/>
    <w:rsid w:val="0066421E"/>
    <w:rsid w:val="00671768"/>
    <w:rsid w:val="006835C6"/>
    <w:rsid w:val="0069415F"/>
    <w:rsid w:val="006961A5"/>
    <w:rsid w:val="006A68F3"/>
    <w:rsid w:val="006B1041"/>
    <w:rsid w:val="006B1138"/>
    <w:rsid w:val="006B2177"/>
    <w:rsid w:val="006C0E1E"/>
    <w:rsid w:val="006C79FE"/>
    <w:rsid w:val="006D61E6"/>
    <w:rsid w:val="006F19B7"/>
    <w:rsid w:val="006F276F"/>
    <w:rsid w:val="0070361D"/>
    <w:rsid w:val="00703DBD"/>
    <w:rsid w:val="00710569"/>
    <w:rsid w:val="00716D43"/>
    <w:rsid w:val="0074343B"/>
    <w:rsid w:val="0075301B"/>
    <w:rsid w:val="00755015"/>
    <w:rsid w:val="00767114"/>
    <w:rsid w:val="00773CC1"/>
    <w:rsid w:val="00774D7A"/>
    <w:rsid w:val="00785963"/>
    <w:rsid w:val="007D46CA"/>
    <w:rsid w:val="007E0785"/>
    <w:rsid w:val="007E58E6"/>
    <w:rsid w:val="007F508D"/>
    <w:rsid w:val="0080104D"/>
    <w:rsid w:val="0080190F"/>
    <w:rsid w:val="00811D78"/>
    <w:rsid w:val="00836CC2"/>
    <w:rsid w:val="00844C1D"/>
    <w:rsid w:val="00850467"/>
    <w:rsid w:val="00866AF7"/>
    <w:rsid w:val="00884476"/>
    <w:rsid w:val="00887032"/>
    <w:rsid w:val="008A08BF"/>
    <w:rsid w:val="008A12A9"/>
    <w:rsid w:val="008A432C"/>
    <w:rsid w:val="008B4869"/>
    <w:rsid w:val="008C0020"/>
    <w:rsid w:val="008C73BE"/>
    <w:rsid w:val="008C7473"/>
    <w:rsid w:val="008D1AA1"/>
    <w:rsid w:val="008E38FE"/>
    <w:rsid w:val="008E4AB3"/>
    <w:rsid w:val="00902A77"/>
    <w:rsid w:val="009472A2"/>
    <w:rsid w:val="009707AE"/>
    <w:rsid w:val="00970EAB"/>
    <w:rsid w:val="00982A9C"/>
    <w:rsid w:val="00984527"/>
    <w:rsid w:val="009937F2"/>
    <w:rsid w:val="00993DD2"/>
    <w:rsid w:val="00995277"/>
    <w:rsid w:val="00996D39"/>
    <w:rsid w:val="009B0DEC"/>
    <w:rsid w:val="009B5546"/>
    <w:rsid w:val="009B7B0E"/>
    <w:rsid w:val="009F1680"/>
    <w:rsid w:val="00A037E4"/>
    <w:rsid w:val="00A126A5"/>
    <w:rsid w:val="00A2009F"/>
    <w:rsid w:val="00A670E9"/>
    <w:rsid w:val="00A80117"/>
    <w:rsid w:val="00A8762C"/>
    <w:rsid w:val="00AD7BA5"/>
    <w:rsid w:val="00AF46ED"/>
    <w:rsid w:val="00AF59CC"/>
    <w:rsid w:val="00AF5D6F"/>
    <w:rsid w:val="00B1358D"/>
    <w:rsid w:val="00B136BF"/>
    <w:rsid w:val="00B2289C"/>
    <w:rsid w:val="00B26A8F"/>
    <w:rsid w:val="00B31E4A"/>
    <w:rsid w:val="00B70631"/>
    <w:rsid w:val="00B77CFC"/>
    <w:rsid w:val="00B902AE"/>
    <w:rsid w:val="00B921AE"/>
    <w:rsid w:val="00B9308C"/>
    <w:rsid w:val="00BA4A63"/>
    <w:rsid w:val="00BE2181"/>
    <w:rsid w:val="00BF2A26"/>
    <w:rsid w:val="00BF6FB2"/>
    <w:rsid w:val="00C04FE7"/>
    <w:rsid w:val="00C1008B"/>
    <w:rsid w:val="00C23529"/>
    <w:rsid w:val="00C26B3A"/>
    <w:rsid w:val="00C27F26"/>
    <w:rsid w:val="00C37638"/>
    <w:rsid w:val="00C63028"/>
    <w:rsid w:val="00C648B1"/>
    <w:rsid w:val="00C7203A"/>
    <w:rsid w:val="00C7531A"/>
    <w:rsid w:val="00CB6CC8"/>
    <w:rsid w:val="00CD5A57"/>
    <w:rsid w:val="00CE2235"/>
    <w:rsid w:val="00D1326A"/>
    <w:rsid w:val="00D25BF1"/>
    <w:rsid w:val="00D34026"/>
    <w:rsid w:val="00D3698B"/>
    <w:rsid w:val="00D407AD"/>
    <w:rsid w:val="00D41A80"/>
    <w:rsid w:val="00D5778A"/>
    <w:rsid w:val="00D60BDB"/>
    <w:rsid w:val="00D634CD"/>
    <w:rsid w:val="00D82B8B"/>
    <w:rsid w:val="00D84EF7"/>
    <w:rsid w:val="00D8523E"/>
    <w:rsid w:val="00D9098A"/>
    <w:rsid w:val="00DC4BB0"/>
    <w:rsid w:val="00DD7668"/>
    <w:rsid w:val="00DE424D"/>
    <w:rsid w:val="00DF1935"/>
    <w:rsid w:val="00E029C2"/>
    <w:rsid w:val="00E04E60"/>
    <w:rsid w:val="00E165BE"/>
    <w:rsid w:val="00E523CD"/>
    <w:rsid w:val="00E60BB6"/>
    <w:rsid w:val="00E643AD"/>
    <w:rsid w:val="00E93070"/>
    <w:rsid w:val="00EA2E3D"/>
    <w:rsid w:val="00EB604A"/>
    <w:rsid w:val="00EC4CFA"/>
    <w:rsid w:val="00EE1CF6"/>
    <w:rsid w:val="00EE5FAF"/>
    <w:rsid w:val="00EF305B"/>
    <w:rsid w:val="00F03E42"/>
    <w:rsid w:val="00F06542"/>
    <w:rsid w:val="00F17A1F"/>
    <w:rsid w:val="00F25662"/>
    <w:rsid w:val="00F32956"/>
    <w:rsid w:val="00F658D9"/>
    <w:rsid w:val="00F65FDE"/>
    <w:rsid w:val="00F85A62"/>
    <w:rsid w:val="00F87B08"/>
    <w:rsid w:val="00F970F8"/>
    <w:rsid w:val="00FA1D40"/>
    <w:rsid w:val="00FA2A1E"/>
    <w:rsid w:val="00FB0637"/>
    <w:rsid w:val="00FD62D9"/>
    <w:rsid w:val="00FF631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0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7F2"/>
    <w:pPr>
      <w:spacing w:after="0" w:line="240" w:lineRule="auto"/>
      <w:ind w:firstLine="709"/>
      <w:jc w:val="both"/>
    </w:pPr>
    <w:rPr>
      <w:rFonts w:ascii="Times New Roman" w:hAnsi="Times New Roman"/>
      <w:sz w:val="24"/>
    </w:rPr>
  </w:style>
  <w:style w:type="paragraph" w:styleId="Heading1">
    <w:name w:val="heading 1"/>
    <w:basedOn w:val="Normal"/>
    <w:next w:val="Normal"/>
    <w:link w:val="Heading1Char"/>
    <w:uiPriority w:val="9"/>
    <w:qFormat/>
    <w:rsid w:val="009937F2"/>
    <w:pPr>
      <w:keepNext/>
      <w:keepLines/>
      <w:shd w:val="pct10" w:color="auto" w:fill="auto"/>
      <w:spacing w:before="240" w:after="12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9937F2"/>
    <w:pPr>
      <w:keepNext/>
      <w:keepLines/>
      <w:spacing w:before="240" w:after="120"/>
      <w:outlineLvl w:val="1"/>
    </w:pPr>
    <w:rPr>
      <w:rFonts w:eastAsiaTheme="majorEastAsia" w:cstheme="majorBidi"/>
      <w:b/>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7F2"/>
    <w:rPr>
      <w:rFonts w:ascii="Times New Roman" w:eastAsiaTheme="majorEastAsia" w:hAnsi="Times New Roman" w:cstheme="majorBidi"/>
      <w:b/>
      <w:color w:val="000000" w:themeColor="text1"/>
      <w:sz w:val="24"/>
      <w:szCs w:val="32"/>
      <w:shd w:val="pct10" w:color="auto" w:fill="auto"/>
    </w:rPr>
  </w:style>
  <w:style w:type="character" w:customStyle="1" w:styleId="Heading2Char">
    <w:name w:val="Heading 2 Char"/>
    <w:basedOn w:val="DefaultParagraphFont"/>
    <w:link w:val="Heading2"/>
    <w:uiPriority w:val="9"/>
    <w:rsid w:val="009937F2"/>
    <w:rPr>
      <w:rFonts w:ascii="Times New Roman" w:eastAsiaTheme="majorEastAsia" w:hAnsi="Times New Roman" w:cstheme="majorBidi"/>
      <w:b/>
      <w:i/>
      <w:color w:val="000000" w:themeColor="text1"/>
      <w:sz w:val="24"/>
      <w:szCs w:val="26"/>
    </w:rPr>
  </w:style>
  <w:style w:type="paragraph" w:styleId="ListParagraph">
    <w:name w:val="List Paragraph"/>
    <w:basedOn w:val="Normal"/>
    <w:uiPriority w:val="34"/>
    <w:qFormat/>
    <w:rsid w:val="009937F2"/>
    <w:pPr>
      <w:ind w:left="720"/>
      <w:contextualSpacing/>
    </w:pPr>
  </w:style>
  <w:style w:type="character" w:customStyle="1" w:styleId="Bodytext6">
    <w:name w:val="Body text (6)"/>
    <w:basedOn w:val="DefaultParagraphFont"/>
    <w:rsid w:val="009937F2"/>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table" w:styleId="TableGrid">
    <w:name w:val="Table Grid"/>
    <w:basedOn w:val="TableNormal"/>
    <w:uiPriority w:val="39"/>
    <w:rsid w:val="00993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37F2"/>
    <w:pPr>
      <w:tabs>
        <w:tab w:val="center" w:pos="4536"/>
        <w:tab w:val="right" w:pos="9072"/>
      </w:tabs>
    </w:pPr>
  </w:style>
  <w:style w:type="character" w:customStyle="1" w:styleId="FooterChar">
    <w:name w:val="Footer Char"/>
    <w:basedOn w:val="DefaultParagraphFont"/>
    <w:link w:val="Footer"/>
    <w:uiPriority w:val="99"/>
    <w:rsid w:val="009937F2"/>
    <w:rPr>
      <w:rFonts w:ascii="Times New Roman" w:hAnsi="Times New Roman"/>
      <w:sz w:val="24"/>
    </w:rPr>
  </w:style>
  <w:style w:type="paragraph" w:customStyle="1" w:styleId="Style8">
    <w:name w:val="Style8"/>
    <w:basedOn w:val="Normal"/>
    <w:uiPriority w:val="99"/>
    <w:rsid w:val="008E4AB3"/>
    <w:pPr>
      <w:widowControl w:val="0"/>
      <w:autoSpaceDE w:val="0"/>
      <w:autoSpaceDN w:val="0"/>
      <w:adjustRightInd w:val="0"/>
      <w:spacing w:line="298" w:lineRule="exact"/>
      <w:ind w:firstLine="0"/>
    </w:pPr>
    <w:rPr>
      <w:rFonts w:eastAsiaTheme="minorEastAsia" w:cs="Times New Roman"/>
      <w:szCs w:val="24"/>
      <w:lang w:eastAsia="bg-BG"/>
    </w:rPr>
  </w:style>
  <w:style w:type="character" w:styleId="Emphasis">
    <w:name w:val="Emphasis"/>
    <w:basedOn w:val="DefaultParagraphFont"/>
    <w:uiPriority w:val="20"/>
    <w:qFormat/>
    <w:rsid w:val="00902A77"/>
    <w:rPr>
      <w:i/>
      <w:iCs/>
    </w:rPr>
  </w:style>
  <w:style w:type="paragraph" w:customStyle="1" w:styleId="Style7">
    <w:name w:val="Style7"/>
    <w:basedOn w:val="Normal"/>
    <w:uiPriority w:val="99"/>
    <w:rsid w:val="003D5047"/>
    <w:pPr>
      <w:widowControl w:val="0"/>
      <w:autoSpaceDE w:val="0"/>
      <w:autoSpaceDN w:val="0"/>
      <w:adjustRightInd w:val="0"/>
      <w:spacing w:line="317" w:lineRule="exact"/>
      <w:ind w:firstLine="701"/>
      <w:jc w:val="left"/>
    </w:pPr>
    <w:rPr>
      <w:rFonts w:ascii="Bookman Old Style" w:eastAsiaTheme="minorEastAsia" w:hAnsi="Bookman Old Style"/>
      <w:szCs w:val="24"/>
      <w:lang w:eastAsia="bg-BG"/>
    </w:rPr>
  </w:style>
  <w:style w:type="paragraph" w:customStyle="1" w:styleId="Style9">
    <w:name w:val="Style9"/>
    <w:basedOn w:val="Normal"/>
    <w:uiPriority w:val="99"/>
    <w:rsid w:val="003D5047"/>
    <w:pPr>
      <w:widowControl w:val="0"/>
      <w:autoSpaceDE w:val="0"/>
      <w:autoSpaceDN w:val="0"/>
      <w:adjustRightInd w:val="0"/>
      <w:spacing w:line="319" w:lineRule="exact"/>
      <w:ind w:firstLine="715"/>
    </w:pPr>
    <w:rPr>
      <w:rFonts w:ascii="Bookman Old Style" w:eastAsiaTheme="minorEastAsia" w:hAnsi="Bookman Old Style"/>
      <w:szCs w:val="24"/>
      <w:lang w:eastAsia="bg-BG"/>
    </w:rPr>
  </w:style>
  <w:style w:type="character" w:customStyle="1" w:styleId="FontStyle27">
    <w:name w:val="Font Style27"/>
    <w:basedOn w:val="DefaultParagraphFont"/>
    <w:uiPriority w:val="99"/>
    <w:rsid w:val="003D5047"/>
    <w:rPr>
      <w:rFonts w:ascii="Times New Roman" w:hAnsi="Times New Roman" w:cs="Times New Roman"/>
      <w:b/>
      <w:bCs/>
      <w:sz w:val="26"/>
      <w:szCs w:val="26"/>
    </w:rPr>
  </w:style>
  <w:style w:type="character" w:customStyle="1" w:styleId="FontStyle28">
    <w:name w:val="Font Style28"/>
    <w:basedOn w:val="DefaultParagraphFont"/>
    <w:uiPriority w:val="99"/>
    <w:rsid w:val="003D5047"/>
    <w:rPr>
      <w:rFonts w:ascii="Times New Roman" w:hAnsi="Times New Roman" w:cs="Times New Roman"/>
      <w:sz w:val="26"/>
      <w:szCs w:val="26"/>
    </w:rPr>
  </w:style>
  <w:style w:type="paragraph" w:customStyle="1" w:styleId="Style12">
    <w:name w:val="Style12"/>
    <w:basedOn w:val="Normal"/>
    <w:uiPriority w:val="99"/>
    <w:rsid w:val="00235DCA"/>
    <w:pPr>
      <w:widowControl w:val="0"/>
      <w:autoSpaceDE w:val="0"/>
      <w:autoSpaceDN w:val="0"/>
      <w:adjustRightInd w:val="0"/>
      <w:ind w:firstLine="0"/>
    </w:pPr>
    <w:rPr>
      <w:rFonts w:eastAsiaTheme="minorEastAsia" w:cs="Times New Roman"/>
      <w:szCs w:val="24"/>
      <w:lang w:eastAsia="bg-BG"/>
    </w:rPr>
  </w:style>
  <w:style w:type="character" w:customStyle="1" w:styleId="FontStyle84">
    <w:name w:val="Font Style84"/>
    <w:basedOn w:val="DefaultParagraphFont"/>
    <w:uiPriority w:val="99"/>
    <w:rsid w:val="00235DCA"/>
    <w:rPr>
      <w:rFonts w:ascii="Times New Roman" w:hAnsi="Times New Roman" w:cs="Times New Roman"/>
      <w:b/>
      <w:bCs/>
      <w:sz w:val="22"/>
      <w:szCs w:val="22"/>
    </w:rPr>
  </w:style>
  <w:style w:type="character" w:customStyle="1" w:styleId="FontStyle83">
    <w:name w:val="Font Style83"/>
    <w:basedOn w:val="DefaultParagraphFont"/>
    <w:uiPriority w:val="99"/>
    <w:rsid w:val="00235DCA"/>
    <w:rPr>
      <w:rFonts w:ascii="Times New Roman" w:hAnsi="Times New Roman" w:cs="Times New Roman"/>
      <w:sz w:val="22"/>
      <w:szCs w:val="22"/>
    </w:rPr>
  </w:style>
  <w:style w:type="paragraph" w:customStyle="1" w:styleId="Style2">
    <w:name w:val="Style2"/>
    <w:basedOn w:val="Normal"/>
    <w:uiPriority w:val="99"/>
    <w:rsid w:val="00235DCA"/>
    <w:pPr>
      <w:widowControl w:val="0"/>
      <w:autoSpaceDE w:val="0"/>
      <w:autoSpaceDN w:val="0"/>
      <w:adjustRightInd w:val="0"/>
      <w:spacing w:line="293" w:lineRule="exact"/>
      <w:ind w:firstLine="0"/>
      <w:jc w:val="center"/>
    </w:pPr>
    <w:rPr>
      <w:rFonts w:eastAsiaTheme="minorEastAsia" w:cs="Times New Roman"/>
      <w:szCs w:val="24"/>
      <w:lang w:eastAsia="bg-BG"/>
    </w:rPr>
  </w:style>
  <w:style w:type="paragraph" w:customStyle="1" w:styleId="Style20">
    <w:name w:val="Style20"/>
    <w:basedOn w:val="Normal"/>
    <w:uiPriority w:val="99"/>
    <w:rsid w:val="00235DCA"/>
    <w:pPr>
      <w:widowControl w:val="0"/>
      <w:autoSpaceDE w:val="0"/>
      <w:autoSpaceDN w:val="0"/>
      <w:adjustRightInd w:val="0"/>
      <w:spacing w:line="278" w:lineRule="exact"/>
      <w:ind w:firstLine="0"/>
    </w:pPr>
    <w:rPr>
      <w:rFonts w:eastAsiaTheme="minorEastAsia" w:cs="Times New Roman"/>
      <w:szCs w:val="24"/>
      <w:lang w:eastAsia="bg-BG"/>
    </w:rPr>
  </w:style>
  <w:style w:type="table" w:customStyle="1" w:styleId="1">
    <w:name w:val="Мрежа в таблица1"/>
    <w:basedOn w:val="TableNormal"/>
    <w:next w:val="TableGrid"/>
    <w:uiPriority w:val="39"/>
    <w:rsid w:val="00FA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FB2"/>
    <w:pPr>
      <w:tabs>
        <w:tab w:val="center" w:pos="4536"/>
        <w:tab w:val="right" w:pos="9072"/>
      </w:tabs>
    </w:pPr>
  </w:style>
  <w:style w:type="character" w:customStyle="1" w:styleId="HeaderChar">
    <w:name w:val="Header Char"/>
    <w:basedOn w:val="DefaultParagraphFont"/>
    <w:link w:val="Header"/>
    <w:uiPriority w:val="99"/>
    <w:rsid w:val="00BF6FB2"/>
    <w:rPr>
      <w:rFonts w:ascii="Times New Roman" w:hAnsi="Times New Roman"/>
      <w:sz w:val="24"/>
    </w:rPr>
  </w:style>
  <w:style w:type="paragraph" w:styleId="NoSpacing">
    <w:name w:val="No Spacing"/>
    <w:uiPriority w:val="1"/>
    <w:qFormat/>
    <w:rsid w:val="00C648B1"/>
    <w:pPr>
      <w:spacing w:after="0" w:line="240" w:lineRule="auto"/>
      <w:ind w:firstLine="709"/>
      <w:jc w:val="both"/>
    </w:pPr>
    <w:rPr>
      <w:rFonts w:ascii="Times New Roman" w:hAnsi="Times New Roman"/>
      <w:sz w:val="24"/>
    </w:rPr>
  </w:style>
  <w:style w:type="paragraph" w:styleId="BalloonText">
    <w:name w:val="Balloon Text"/>
    <w:basedOn w:val="Normal"/>
    <w:link w:val="BalloonTextChar"/>
    <w:uiPriority w:val="99"/>
    <w:semiHidden/>
    <w:unhideWhenUsed/>
    <w:rsid w:val="006545A3"/>
    <w:rPr>
      <w:rFonts w:ascii="Tahoma" w:hAnsi="Tahoma" w:cs="Tahoma"/>
      <w:sz w:val="16"/>
      <w:szCs w:val="16"/>
    </w:rPr>
  </w:style>
  <w:style w:type="character" w:customStyle="1" w:styleId="BalloonTextChar">
    <w:name w:val="Balloon Text Char"/>
    <w:basedOn w:val="DefaultParagraphFont"/>
    <w:link w:val="BalloonText"/>
    <w:uiPriority w:val="99"/>
    <w:semiHidden/>
    <w:rsid w:val="006545A3"/>
    <w:rPr>
      <w:rFonts w:ascii="Tahoma" w:hAnsi="Tahoma" w:cs="Tahoma"/>
      <w:sz w:val="16"/>
      <w:szCs w:val="16"/>
    </w:rPr>
  </w:style>
  <w:style w:type="character" w:styleId="Strong">
    <w:name w:val="Strong"/>
    <w:basedOn w:val="DefaultParagraphFont"/>
    <w:uiPriority w:val="22"/>
    <w:qFormat/>
    <w:rsid w:val="00BA4A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931961">
      <w:bodyDiv w:val="1"/>
      <w:marLeft w:val="0"/>
      <w:marRight w:val="0"/>
      <w:marTop w:val="0"/>
      <w:marBottom w:val="0"/>
      <w:divBdr>
        <w:top w:val="none" w:sz="0" w:space="0" w:color="auto"/>
        <w:left w:val="none" w:sz="0" w:space="0" w:color="auto"/>
        <w:bottom w:val="none" w:sz="0" w:space="0" w:color="auto"/>
        <w:right w:val="none" w:sz="0" w:space="0" w:color="auto"/>
      </w:divBdr>
      <w:divsChild>
        <w:div w:id="1362054942">
          <w:marLeft w:val="0"/>
          <w:marRight w:val="0"/>
          <w:marTop w:val="0"/>
          <w:marBottom w:val="120"/>
          <w:divBdr>
            <w:top w:val="none" w:sz="0" w:space="0" w:color="auto"/>
            <w:left w:val="none" w:sz="0" w:space="0" w:color="auto"/>
            <w:bottom w:val="none" w:sz="0" w:space="0" w:color="auto"/>
            <w:right w:val="none" w:sz="0" w:space="0" w:color="auto"/>
          </w:divBdr>
        </w:div>
        <w:div w:id="1196849757">
          <w:marLeft w:val="0"/>
          <w:marRight w:val="0"/>
          <w:marTop w:val="0"/>
          <w:marBottom w:val="120"/>
          <w:divBdr>
            <w:top w:val="none" w:sz="0" w:space="0" w:color="auto"/>
            <w:left w:val="none" w:sz="0" w:space="0" w:color="auto"/>
            <w:bottom w:val="none" w:sz="0" w:space="0" w:color="auto"/>
            <w:right w:val="none" w:sz="0" w:space="0" w:color="auto"/>
          </w:divBdr>
        </w:div>
        <w:div w:id="1901985994">
          <w:marLeft w:val="0"/>
          <w:marRight w:val="0"/>
          <w:marTop w:val="0"/>
          <w:marBottom w:val="120"/>
          <w:divBdr>
            <w:top w:val="none" w:sz="0" w:space="0" w:color="auto"/>
            <w:left w:val="none" w:sz="0" w:space="0" w:color="auto"/>
            <w:bottom w:val="none" w:sz="0" w:space="0" w:color="auto"/>
            <w:right w:val="none" w:sz="0" w:space="0" w:color="auto"/>
          </w:divBdr>
        </w:div>
        <w:div w:id="123890284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40DA2-BC9D-40BA-A95B-ED629328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7147</Words>
  <Characters>40738</Characters>
  <Application>Microsoft Office Word</Application>
  <DocSecurity>0</DocSecurity>
  <Lines>339</Lines>
  <Paragraphs>95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LinksUpToDate>false</LinksUpToDate>
  <CharactersWithSpaces>47790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2026-04-14T06:38:00Z</dcterms:created>
  <dcterms:modified xsi:type="dcterms:W3CDTF">2026-05-05T07:18:00Z</dcterms:modified>
</cp:coreProperties>
</file>